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D49F8" w14:textId="31F12B79" w:rsidR="007E30FA" w:rsidRPr="007E30FA" w:rsidRDefault="007E30FA">
      <w:pPr>
        <w:rPr>
          <w:b/>
          <w:bCs/>
        </w:rPr>
      </w:pPr>
      <w:r w:rsidRPr="007E30FA">
        <w:rPr>
          <w:b/>
          <w:bCs/>
        </w:rPr>
        <w:t>Zienswijze Agractie Nederland op het beleid voor Stikstofreductiegebieden van de provincie Gelderland</w:t>
      </w:r>
      <w:r w:rsidR="00572985">
        <w:rPr>
          <w:b/>
          <w:bCs/>
        </w:rPr>
        <w:t xml:space="preserve"> (Versnellingsaanpak Stikstof</w:t>
      </w:r>
      <w:r w:rsidR="00E67799">
        <w:rPr>
          <w:b/>
          <w:bCs/>
        </w:rPr>
        <w:t xml:space="preserve"> - strokenbeleid</w:t>
      </w:r>
      <w:r w:rsidR="00572985">
        <w:rPr>
          <w:b/>
          <w:bCs/>
        </w:rPr>
        <w:t xml:space="preserve">) </w:t>
      </w:r>
    </w:p>
    <w:p w14:paraId="44C24154" w14:textId="34E86CF3" w:rsidR="007E30FA" w:rsidRPr="007E30FA" w:rsidRDefault="007E30FA">
      <w:pPr>
        <w:rPr>
          <w:b/>
          <w:bCs/>
        </w:rPr>
      </w:pPr>
      <w:r w:rsidRPr="007E30FA">
        <w:rPr>
          <w:b/>
          <w:bCs/>
        </w:rPr>
        <w:t>In</w:t>
      </w:r>
      <w:r>
        <w:rPr>
          <w:b/>
          <w:bCs/>
        </w:rPr>
        <w:t>kadering zienswijze</w:t>
      </w:r>
    </w:p>
    <w:p w14:paraId="2CED74EC" w14:textId="4B6F049B" w:rsidR="007E30FA" w:rsidRDefault="007E30FA">
      <w:r>
        <w:t xml:space="preserve">De zienswijze van Agractie is niet alleen gericht op het voorgenomen beleid van de provincie Gelderland zoals neergelegd in bijlage 1 van de Statenbrief van 21 januari 2026 maar impliciet ook op de wijzigingsvoorstellen m.b.t de omgevingsverordening en het planMER rapport. </w:t>
      </w:r>
    </w:p>
    <w:p w14:paraId="01C95644" w14:textId="05DC4BAA" w:rsidR="007E30FA" w:rsidRPr="0057633A" w:rsidRDefault="007E30FA">
      <w:pPr>
        <w:rPr>
          <w:b/>
          <w:bCs/>
        </w:rPr>
      </w:pPr>
      <w:r w:rsidRPr="0057633A">
        <w:rPr>
          <w:b/>
          <w:bCs/>
        </w:rPr>
        <w:t>Inleiding</w:t>
      </w:r>
    </w:p>
    <w:p w14:paraId="5E39FDE9" w14:textId="3ED06088" w:rsidR="00576A77" w:rsidRDefault="007E30FA">
      <w:r>
        <w:t xml:space="preserve">Agractie is positief is over het feit dat een aantal (stringente) maatregelen, die waren opgenomen in het conceptbeleidsplan, geschrapt zijn. Deze positieve woorden doen echter niet af aan de principiële bezwaren tegen het beleid dat Gelderland </w:t>
      </w:r>
      <w:r w:rsidR="00B535E9">
        <w:t>voert</w:t>
      </w:r>
      <w:r w:rsidR="00911AAC">
        <w:t>.</w:t>
      </w:r>
      <w:r w:rsidR="00576A77">
        <w:t xml:space="preserve"> </w:t>
      </w:r>
    </w:p>
    <w:p w14:paraId="391CCD40" w14:textId="3835E49D" w:rsidR="005B6C1B" w:rsidRPr="001E5D39" w:rsidRDefault="001E5D39" w:rsidP="0075082E">
      <w:pPr>
        <w:rPr>
          <w:b/>
          <w:bCs/>
        </w:rPr>
      </w:pPr>
      <w:r>
        <w:rPr>
          <w:b/>
          <w:bCs/>
        </w:rPr>
        <w:t xml:space="preserve">Beleid gebaseerd </w:t>
      </w:r>
      <w:r w:rsidR="005129A9">
        <w:rPr>
          <w:b/>
          <w:bCs/>
        </w:rPr>
        <w:t>op onjuiste framing</w:t>
      </w:r>
    </w:p>
    <w:p w14:paraId="0300E344" w14:textId="0EFD10A0" w:rsidR="007E3E76" w:rsidRDefault="00D21202" w:rsidP="0075082E">
      <w:r>
        <w:t xml:space="preserve">Het </w:t>
      </w:r>
      <w:r w:rsidR="005B6C1B">
        <w:t xml:space="preserve">belangrijkste </w:t>
      </w:r>
      <w:r>
        <w:t xml:space="preserve">bezwaar van </w:t>
      </w:r>
      <w:r w:rsidR="007A5C16">
        <w:t>A</w:t>
      </w:r>
      <w:r>
        <w:t xml:space="preserve">gractie </w:t>
      </w:r>
      <w:r w:rsidR="007A5C16">
        <w:t xml:space="preserve">is dat </w:t>
      </w:r>
      <w:r w:rsidR="00ED2865">
        <w:t xml:space="preserve">het beleid van de provincie </w:t>
      </w:r>
      <w:r w:rsidR="007A5C16">
        <w:t xml:space="preserve">gebaseerd is </w:t>
      </w:r>
      <w:r w:rsidR="00576A77">
        <w:t xml:space="preserve">op het frame dat het slecht gaat met de natuur, dat dit het gevolg is van te veel stikstofdepositie en dat er natuurherstel moet plaatsvinden. Dit frame </w:t>
      </w:r>
      <w:r w:rsidR="00DB1FDD">
        <w:t>komt voort uit de N</w:t>
      </w:r>
      <w:r w:rsidR="00576A77">
        <w:t xml:space="preserve">atuur Doel Analyses, waarbij door de provincie met name gewezen wordt op de </w:t>
      </w:r>
      <w:r w:rsidR="00060CB7">
        <w:t>“</w:t>
      </w:r>
      <w:r w:rsidR="00576A77" w:rsidRPr="0075082E">
        <w:rPr>
          <w:b/>
          <w:bCs/>
        </w:rPr>
        <w:t>nee, tenzij</w:t>
      </w:r>
      <w:r w:rsidR="00060CB7">
        <w:rPr>
          <w:b/>
          <w:bCs/>
        </w:rPr>
        <w:t>”</w:t>
      </w:r>
      <w:r w:rsidR="00576A77">
        <w:t xml:space="preserve"> kwalificaties. Echter, bij nadere bestudering van de NDA’s blijkt dat in de NDA’s niet te vinden is dat er sprake is van verslechtering ten opzichte van het referentiejaar (meestal 2004) en dat er wat betreft stikstof sprake is van een cirkelredenering. “De berekende depositie van stikstof ligt ver boven de KDW en dus gaat het slecht met de natuur”. </w:t>
      </w:r>
      <w:r w:rsidR="007E30FA">
        <w:t xml:space="preserve"> </w:t>
      </w:r>
      <w:r w:rsidR="00576A77">
        <w:t xml:space="preserve">Veelal ontbreekt informatie over het referentiejaar en dat geldt in veel gevallen ook </w:t>
      </w:r>
      <w:r w:rsidR="009B7C5E">
        <w:t xml:space="preserve">over </w:t>
      </w:r>
      <w:r w:rsidR="00576A77">
        <w:t xml:space="preserve">de staat van de natuur op het moment dat de NDA’s zijn opgesteld. Het is dan wel erg gemakkelijk om in dat geval de situatie van de habitat en/of de soort maar als </w:t>
      </w:r>
      <w:r w:rsidR="00AD695E" w:rsidRPr="009B7C5E">
        <w:rPr>
          <w:b/>
          <w:bCs/>
        </w:rPr>
        <w:t>“</w:t>
      </w:r>
      <w:r w:rsidR="00576A77" w:rsidRPr="009B7C5E">
        <w:rPr>
          <w:b/>
          <w:bCs/>
        </w:rPr>
        <w:t>nee, tenzij</w:t>
      </w:r>
      <w:r w:rsidR="00AD695E" w:rsidRPr="009B7C5E">
        <w:rPr>
          <w:b/>
          <w:bCs/>
        </w:rPr>
        <w:t>”</w:t>
      </w:r>
      <w:r w:rsidR="00576A77">
        <w:t xml:space="preserve"> te kwalificeren. </w:t>
      </w:r>
    </w:p>
    <w:p w14:paraId="523D8AE5" w14:textId="2D9211E0" w:rsidR="007E30FA" w:rsidRDefault="008A354A" w:rsidP="0075082E">
      <w:r>
        <w:t xml:space="preserve">De vraag is of </w:t>
      </w:r>
      <w:r w:rsidR="00576A77">
        <w:t xml:space="preserve">de situatie m.b.t. habitats en soorten </w:t>
      </w:r>
      <w:r>
        <w:t xml:space="preserve">wel zo </w:t>
      </w:r>
      <w:r w:rsidR="00576A77">
        <w:t xml:space="preserve">slecht is </w:t>
      </w:r>
      <w:r>
        <w:t>als</w:t>
      </w:r>
      <w:r w:rsidR="00576A77">
        <w:t xml:space="preserve"> men </w:t>
      </w:r>
      <w:r w:rsidR="007A4B1C">
        <w:t xml:space="preserve">– waaronder de Ecologische Autoriteit - </w:t>
      </w:r>
      <w:r w:rsidR="00576A77">
        <w:t xml:space="preserve">ons wil doen geloven. </w:t>
      </w:r>
      <w:r w:rsidR="00855CD6">
        <w:t xml:space="preserve">In dit verband is het niet onbelangrijk dat het ministerie van LVVN nieuwe NDA’s wil laten opstellen. </w:t>
      </w:r>
      <w:r w:rsidR="004059FE">
        <w:t>In plaats van uit te gaan van ondermaatse NDA</w:t>
      </w:r>
      <w:r w:rsidR="00ED2865">
        <w:t>’</w:t>
      </w:r>
      <w:r w:rsidR="004059FE">
        <w:t xml:space="preserve">s </w:t>
      </w:r>
      <w:r w:rsidR="00ED2865">
        <w:t xml:space="preserve">roept Agractie </w:t>
      </w:r>
      <w:r w:rsidR="004059FE">
        <w:t xml:space="preserve">de </w:t>
      </w:r>
      <w:r w:rsidR="00855CD6">
        <w:t xml:space="preserve">provincie Gelderland </w:t>
      </w:r>
      <w:r w:rsidR="00ED2865">
        <w:t>op</w:t>
      </w:r>
      <w:r w:rsidR="004059FE">
        <w:t xml:space="preserve"> om </w:t>
      </w:r>
      <w:r w:rsidR="003A4252">
        <w:t>alvast te starten met het opstellen van nieuwe NDA’s</w:t>
      </w:r>
      <w:r w:rsidR="00AA4735">
        <w:t xml:space="preserve"> (op basis van adequate monitoring</w:t>
      </w:r>
      <w:r w:rsidR="004A7686">
        <w:t>),</w:t>
      </w:r>
      <w:r w:rsidR="003A4252">
        <w:t xml:space="preserve"> met name voor de Veluwe en de </w:t>
      </w:r>
      <w:r w:rsidR="006A6A9B">
        <w:t>N 200</w:t>
      </w:r>
      <w:r w:rsidR="00E552FF">
        <w:t>0</w:t>
      </w:r>
      <w:r w:rsidR="006A6A9B">
        <w:t xml:space="preserve"> gebiedjes in de gemeente Winterswijk.</w:t>
      </w:r>
      <w:r w:rsidR="003A4252">
        <w:t xml:space="preserve"> </w:t>
      </w:r>
    </w:p>
    <w:p w14:paraId="35F0A322" w14:textId="15CFD820" w:rsidR="007E3E76" w:rsidRPr="00F27ACC" w:rsidRDefault="00F27ACC" w:rsidP="0075082E">
      <w:pPr>
        <w:rPr>
          <w:b/>
          <w:bCs/>
        </w:rPr>
      </w:pPr>
      <w:r w:rsidRPr="00F27ACC">
        <w:rPr>
          <w:b/>
          <w:bCs/>
        </w:rPr>
        <w:t>Vergunningverlening</w:t>
      </w:r>
    </w:p>
    <w:p w14:paraId="5A29CA9E" w14:textId="4F0013DC" w:rsidR="008E269C" w:rsidRDefault="00145517" w:rsidP="0075082E">
      <w:r>
        <w:t xml:space="preserve">De provincie </w:t>
      </w:r>
      <w:r w:rsidR="00ED2865">
        <w:t xml:space="preserve">motiveert het </w:t>
      </w:r>
      <w:r w:rsidR="001E7B2B">
        <w:t xml:space="preserve">stikstofreductiegebiedenplan door te </w:t>
      </w:r>
      <w:r w:rsidR="00957723">
        <w:t xml:space="preserve">wijzen op </w:t>
      </w:r>
      <w:r w:rsidR="00E87B1A">
        <w:t xml:space="preserve">de problematiek </w:t>
      </w:r>
      <w:r w:rsidR="007803E7">
        <w:t>m.b.t.</w:t>
      </w:r>
      <w:r w:rsidR="00E87B1A">
        <w:t xml:space="preserve"> de </w:t>
      </w:r>
      <w:r w:rsidR="00957723">
        <w:t>vergunningverlening</w:t>
      </w:r>
      <w:r w:rsidR="00E87B1A">
        <w:t xml:space="preserve">. </w:t>
      </w:r>
      <w:r w:rsidR="007803E7">
        <w:t xml:space="preserve">Het plan moet het mogelijk maken om </w:t>
      </w:r>
      <w:r w:rsidR="00137E01">
        <w:t>de handhaving van PAS melders</w:t>
      </w:r>
      <w:r w:rsidR="00B81A67">
        <w:t>, interimmers</w:t>
      </w:r>
      <w:r w:rsidR="00137E01">
        <w:t xml:space="preserve"> en anderen </w:t>
      </w:r>
      <w:r w:rsidR="00B81A67">
        <w:t xml:space="preserve">zonder adequate vergunning </w:t>
      </w:r>
      <w:r w:rsidR="00137E01">
        <w:t>van zich af te kunnen houden</w:t>
      </w:r>
      <w:r w:rsidR="00D415A0">
        <w:t>,</w:t>
      </w:r>
      <w:r w:rsidR="00CF47D8">
        <w:t xml:space="preserve"> o</w:t>
      </w:r>
      <w:r w:rsidR="007D52D7">
        <w:t xml:space="preserve">m intrekkingsverzoeken </w:t>
      </w:r>
      <w:r w:rsidR="00652D32">
        <w:t>af te kunnen wimpelen</w:t>
      </w:r>
      <w:r w:rsidR="007D52D7">
        <w:t xml:space="preserve"> en om de </w:t>
      </w:r>
      <w:r w:rsidR="0070780C">
        <w:t xml:space="preserve">recent </w:t>
      </w:r>
      <w:r w:rsidR="00E552FF">
        <w:t xml:space="preserve">weer </w:t>
      </w:r>
      <w:r w:rsidR="0070780C">
        <w:t>ingevoerde salderingsregeling in de benen te kunnen houden.</w:t>
      </w:r>
    </w:p>
    <w:p w14:paraId="3EB46BB3" w14:textId="19A43D16" w:rsidR="0070780C" w:rsidRDefault="0070780C" w:rsidP="0075082E">
      <w:r>
        <w:t>Agractie b</w:t>
      </w:r>
      <w:r w:rsidR="00F407F6">
        <w:t>e</w:t>
      </w:r>
      <w:r>
        <w:t xml:space="preserve">grijpt dat de provincie onder druk staat </w:t>
      </w:r>
      <w:r w:rsidR="00F407F6">
        <w:t xml:space="preserve">van organisaties als MOB </w:t>
      </w:r>
      <w:r>
        <w:t xml:space="preserve">om </w:t>
      </w:r>
      <w:r w:rsidR="00356323">
        <w:t>actie te ondernemen, maar kiest daarbij de verkeerde weg.</w:t>
      </w:r>
      <w:r w:rsidR="00336FA7">
        <w:t xml:space="preserve"> Wat betreft PAS melders en anderen met een berekende depositie van minder </w:t>
      </w:r>
      <w:r w:rsidR="00C81E78">
        <w:t>dan</w:t>
      </w:r>
      <w:r w:rsidR="00336FA7">
        <w:t xml:space="preserve"> 1 mol kan de provincie al gebruik maken van </w:t>
      </w:r>
      <w:r w:rsidR="00C81E78">
        <w:t xml:space="preserve">de voorgenomen invoering van de 1 mol rekenkundige ondergrens </w:t>
      </w:r>
      <w:r w:rsidR="00567056">
        <w:t xml:space="preserve">(zie </w:t>
      </w:r>
      <w:r w:rsidR="00F27ACC">
        <w:t>Kamerbrief 17</w:t>
      </w:r>
      <w:r w:rsidR="004E2B1A">
        <w:t xml:space="preserve"> oktober 2025</w:t>
      </w:r>
      <w:r w:rsidR="00567056">
        <w:t xml:space="preserve">). </w:t>
      </w:r>
    </w:p>
    <w:p w14:paraId="1A918B0B" w14:textId="667B4F83" w:rsidR="00D85289" w:rsidRPr="00D85289" w:rsidRDefault="00D85289" w:rsidP="0075082E">
      <w:pPr>
        <w:rPr>
          <w:b/>
          <w:bCs/>
        </w:rPr>
      </w:pPr>
      <w:r w:rsidRPr="00D85289">
        <w:rPr>
          <w:b/>
          <w:bCs/>
        </w:rPr>
        <w:t>Stikstoffuik</w:t>
      </w:r>
    </w:p>
    <w:p w14:paraId="12A802C1" w14:textId="1998E9DE" w:rsidR="0019083F" w:rsidRDefault="00E144FE" w:rsidP="0075082E">
      <w:r>
        <w:t>En wat betreft de vergunningverl</w:t>
      </w:r>
      <w:r w:rsidR="001C5CDC">
        <w:t xml:space="preserve">ening in zijn algemeenheid kiest de provincie </w:t>
      </w:r>
      <w:r w:rsidR="00B8250B">
        <w:t xml:space="preserve">ervoor te blijven zwemmen in de stikstoffuik waarin Nederland al sinds 2003 </w:t>
      </w:r>
      <w:r w:rsidR="001A4542">
        <w:t>inzit</w:t>
      </w:r>
      <w:r w:rsidR="00A618FD">
        <w:t xml:space="preserve">. </w:t>
      </w:r>
      <w:r w:rsidR="00BB2564">
        <w:t xml:space="preserve">Ondanks het feit dat in de Brusselse richtlijnen </w:t>
      </w:r>
      <w:r w:rsidR="00FD3AEB">
        <w:t>het woord stikstof niet voorkomt</w:t>
      </w:r>
      <w:r w:rsidR="00D85289">
        <w:t>,</w:t>
      </w:r>
      <w:r w:rsidR="00FD3AEB">
        <w:t xml:space="preserve"> </w:t>
      </w:r>
      <w:r w:rsidR="00576C75">
        <w:t xml:space="preserve">heeft Nederland ervoor gekozen om </w:t>
      </w:r>
      <w:r w:rsidR="00417A53">
        <w:t xml:space="preserve">een gunstige staat van instandhouding te bereiken door </w:t>
      </w:r>
      <w:r w:rsidR="00755304">
        <w:t xml:space="preserve">te sturen op de proxy stikstofdepositie. </w:t>
      </w:r>
      <w:r w:rsidR="00F3372A">
        <w:t xml:space="preserve">Probleem is dat de </w:t>
      </w:r>
      <w:r w:rsidR="006D7ECF">
        <w:t>stikstofdepositie</w:t>
      </w:r>
      <w:r w:rsidR="00F3372A">
        <w:t xml:space="preserve">berekeningen </w:t>
      </w:r>
      <w:r w:rsidR="00A618FD">
        <w:t>berust</w:t>
      </w:r>
      <w:r w:rsidR="00F3372A">
        <w:t>en</w:t>
      </w:r>
      <w:r w:rsidR="00A618FD">
        <w:t xml:space="preserve"> </w:t>
      </w:r>
      <w:r w:rsidR="00BB2564">
        <w:t>op een modellenwerkelijkheid</w:t>
      </w:r>
      <w:r w:rsidR="00B742B0">
        <w:t xml:space="preserve">. Dat betreft niet alleen </w:t>
      </w:r>
      <w:r w:rsidR="0064720E">
        <w:t xml:space="preserve">de </w:t>
      </w:r>
      <w:r w:rsidR="009F2867">
        <w:t>Kritische Depositie Waarde</w:t>
      </w:r>
      <w:r w:rsidR="0064720E">
        <w:t>s</w:t>
      </w:r>
      <w:r w:rsidR="009F2867">
        <w:t xml:space="preserve"> </w:t>
      </w:r>
      <w:r w:rsidR="0052750F">
        <w:t>(KDW</w:t>
      </w:r>
      <w:r w:rsidR="0064720E">
        <w:t>’s</w:t>
      </w:r>
      <w:r w:rsidR="0052750F">
        <w:t>)</w:t>
      </w:r>
      <w:r w:rsidR="0064720E">
        <w:t xml:space="preserve"> als zodanig</w:t>
      </w:r>
      <w:r w:rsidR="0052750F">
        <w:t xml:space="preserve">, maar </w:t>
      </w:r>
      <w:r w:rsidR="00EE30A2">
        <w:t xml:space="preserve">ook en vooral </w:t>
      </w:r>
      <w:r w:rsidR="0052750F">
        <w:t xml:space="preserve">de discutabele </w:t>
      </w:r>
      <w:r w:rsidR="00D01C37">
        <w:t xml:space="preserve">Aerius </w:t>
      </w:r>
      <w:r w:rsidR="006D7ECF">
        <w:t>berekening</w:t>
      </w:r>
      <w:r w:rsidR="00933E5F">
        <w:t>en</w:t>
      </w:r>
      <w:r w:rsidR="006D7ECF">
        <w:t xml:space="preserve"> van de </w:t>
      </w:r>
      <w:r w:rsidR="00D244A2">
        <w:t>(</w:t>
      </w:r>
      <w:r w:rsidR="009F2867">
        <w:t>droge</w:t>
      </w:r>
      <w:r w:rsidR="00D244A2">
        <w:t>)</w:t>
      </w:r>
      <w:r w:rsidR="009F2867">
        <w:t xml:space="preserve"> depositie op</w:t>
      </w:r>
      <w:r w:rsidR="00933E5F">
        <w:t xml:space="preserve"> stikstofgevoelige N 2000 gebieden (gebieden met een lage KDW). </w:t>
      </w:r>
      <w:r w:rsidR="00A90C51">
        <w:t>Agractie verwijst in dezen naar rapporten van Ronald Meester en Wouter de Heij.</w:t>
      </w:r>
    </w:p>
    <w:p w14:paraId="3868761E" w14:textId="5A5A07D8" w:rsidR="003A371D" w:rsidRDefault="0019083F" w:rsidP="0075082E">
      <w:r>
        <w:t xml:space="preserve">Agractie ontkent niet dat stikstof in sommige gebieden een drukfactor </w:t>
      </w:r>
      <w:r w:rsidR="00367BB3">
        <w:t>kan zijn. E</w:t>
      </w:r>
      <w:r w:rsidR="006E0AA5">
        <w:t>n</w:t>
      </w:r>
      <w:r w:rsidR="00367BB3">
        <w:t xml:space="preserve"> ook niet dat </w:t>
      </w:r>
      <w:r w:rsidR="00CD3C8B">
        <w:t xml:space="preserve">er dichtbij stikstofgevoelige habitats sprake kan zijn van </w:t>
      </w:r>
      <w:r w:rsidR="00F5688C">
        <w:t>directe depositie op nabij gelegen stikstofgevoelige ha</w:t>
      </w:r>
      <w:r w:rsidR="006E0AA5">
        <w:t>b</w:t>
      </w:r>
      <w:r w:rsidR="00F5688C">
        <w:t>itats</w:t>
      </w:r>
      <w:r w:rsidR="00AD1CD8">
        <w:t xml:space="preserve">. </w:t>
      </w:r>
      <w:r w:rsidR="00BB2564">
        <w:t xml:space="preserve"> </w:t>
      </w:r>
      <w:r w:rsidR="003E7781">
        <w:t xml:space="preserve">Waar Agractie wel grote problemen mee heeft </w:t>
      </w:r>
      <w:r w:rsidR="00387D6D">
        <w:t xml:space="preserve">is dat de provincie Gelderland </w:t>
      </w:r>
      <w:r w:rsidR="008A3CBF">
        <w:t xml:space="preserve">haar </w:t>
      </w:r>
      <w:r w:rsidR="00C108D9">
        <w:t xml:space="preserve">natuur- en stikstofbeleid </w:t>
      </w:r>
      <w:r w:rsidR="00832C54">
        <w:t xml:space="preserve">volledig </w:t>
      </w:r>
      <w:r w:rsidR="008A3CBF">
        <w:t xml:space="preserve">baseert </w:t>
      </w:r>
      <w:r w:rsidR="00D01C37">
        <w:t>op dubieuze Aerius berekeningen</w:t>
      </w:r>
      <w:r w:rsidR="00DF45C6">
        <w:t xml:space="preserve">. </w:t>
      </w:r>
      <w:r w:rsidR="00B67C82">
        <w:t xml:space="preserve">Dat betreft </w:t>
      </w:r>
      <w:r w:rsidR="00025334">
        <w:t>zowel de instandhoudingsmaatregelen genoemd in artikel 6 lid 1 van de Habitatrichtlijn</w:t>
      </w:r>
      <w:r w:rsidR="00303324">
        <w:t xml:space="preserve"> (HR)</w:t>
      </w:r>
      <w:r w:rsidR="00025334">
        <w:t xml:space="preserve">, als de Passende maatregelen </w:t>
      </w:r>
      <w:r w:rsidR="00303324">
        <w:t xml:space="preserve">genoemd in artikel 6 lid 2 van de HR als de </w:t>
      </w:r>
      <w:r w:rsidR="00224384">
        <w:t>b</w:t>
      </w:r>
      <w:r w:rsidR="00A85DF8">
        <w:t>eschermingsmaatregelen zoals genoemd in artikel 6 lid 3 van de H</w:t>
      </w:r>
      <w:r w:rsidR="00303324">
        <w:t>R</w:t>
      </w:r>
      <w:r w:rsidR="006A4D83">
        <w:t xml:space="preserve">. </w:t>
      </w:r>
    </w:p>
    <w:p w14:paraId="71C94EE8" w14:textId="0E406AF2" w:rsidR="00D0643F" w:rsidRDefault="006A4D83">
      <w:r>
        <w:t xml:space="preserve">Het laatstgenoemde </w:t>
      </w:r>
      <w:r w:rsidR="001C641A">
        <w:t>sub</w:t>
      </w:r>
      <w:r>
        <w:t xml:space="preserve">artikel gaat over de vergunningverlening. </w:t>
      </w:r>
      <w:r w:rsidR="00B67C82">
        <w:t xml:space="preserve"> </w:t>
      </w:r>
      <w:r w:rsidR="007275DD">
        <w:t xml:space="preserve">De provincie gaat er kennelijk van uit dat </w:t>
      </w:r>
      <w:r w:rsidR="004C2A19">
        <w:t xml:space="preserve">men </w:t>
      </w:r>
      <w:r w:rsidR="007275DD">
        <w:t xml:space="preserve">met stringente maatregelen in de stikstofreductiegebieden (500 meter zones) </w:t>
      </w:r>
      <w:r w:rsidR="00DD286A">
        <w:t xml:space="preserve">intrekkings- en handhavingsverzoeken </w:t>
      </w:r>
      <w:r w:rsidR="00D153B1">
        <w:t>m.b.t.</w:t>
      </w:r>
      <w:r w:rsidR="00430F75">
        <w:t xml:space="preserve"> bedrijven buiten de </w:t>
      </w:r>
      <w:r w:rsidR="00D153B1">
        <w:t xml:space="preserve">zones </w:t>
      </w:r>
      <w:r w:rsidR="00F278E5">
        <w:t xml:space="preserve">van zich af kan houden. </w:t>
      </w:r>
      <w:r w:rsidR="00A571A8">
        <w:t xml:space="preserve">Dit </w:t>
      </w:r>
      <w:r w:rsidR="004C2A19">
        <w:t xml:space="preserve">komt over als </w:t>
      </w:r>
      <w:r w:rsidR="00A571A8">
        <w:t xml:space="preserve">een beleid waarbij bedrijven buiten de zones gered moeten worden </w:t>
      </w:r>
      <w:r w:rsidR="00D153B1">
        <w:t xml:space="preserve">met </w:t>
      </w:r>
      <w:r w:rsidR="00156C14">
        <w:t xml:space="preserve">stringente maatregelen binnen de zones. </w:t>
      </w:r>
      <w:r w:rsidR="00DD286A">
        <w:t xml:space="preserve"> </w:t>
      </w:r>
      <w:r w:rsidR="00B7256F">
        <w:t>Dat kan niet waar zijn</w:t>
      </w:r>
      <w:r w:rsidR="004C2A19">
        <w:t>!</w:t>
      </w:r>
      <w:r w:rsidR="00B7256F">
        <w:t xml:space="preserve"> Bedrijven zonder adequate vergunning zijn in de regel in de problemen gekomen door </w:t>
      </w:r>
      <w:r w:rsidR="00D84800">
        <w:t>inadequaat</w:t>
      </w:r>
      <w:r w:rsidR="00B7256F">
        <w:t xml:space="preserve"> overheidshandele</w:t>
      </w:r>
      <w:r w:rsidR="002B6A90">
        <w:t xml:space="preserve">n </w:t>
      </w:r>
      <w:r w:rsidR="009D4756">
        <w:t xml:space="preserve">en dat betekent dat niet dat </w:t>
      </w:r>
      <w:r w:rsidR="00D50AE8">
        <w:t xml:space="preserve">andere </w:t>
      </w:r>
      <w:r w:rsidR="009D4756">
        <w:t xml:space="preserve">bedrijven </w:t>
      </w:r>
      <w:r w:rsidR="00D50AE8">
        <w:t xml:space="preserve">maar </w:t>
      </w:r>
      <w:r w:rsidR="009D4756">
        <w:t xml:space="preserve">moeten bloeden om </w:t>
      </w:r>
      <w:r w:rsidR="00D50AE8">
        <w:t xml:space="preserve">dit </w:t>
      </w:r>
      <w:r w:rsidR="009D4756">
        <w:t>falend</w:t>
      </w:r>
      <w:r w:rsidR="00D50AE8">
        <w:t>e</w:t>
      </w:r>
      <w:r w:rsidR="009D4756">
        <w:t xml:space="preserve"> overheids</w:t>
      </w:r>
      <w:r w:rsidR="00D50AE8">
        <w:t>probleem op te lossen</w:t>
      </w:r>
      <w:r w:rsidR="009D4756">
        <w:t>.</w:t>
      </w:r>
      <w:r w:rsidR="00D84800">
        <w:t xml:space="preserve"> </w:t>
      </w:r>
    </w:p>
    <w:p w14:paraId="1EF5A675" w14:textId="09EDAC08" w:rsidR="007E30FA" w:rsidRDefault="00D0643F">
      <w:r>
        <w:t>Het is ons bekend dat de provincie geconfronteerd wordt met v</w:t>
      </w:r>
      <w:r w:rsidR="00D84800">
        <w:t>erzoeken om intrekking van (onherroepelijke) vergunningen</w:t>
      </w:r>
      <w:r w:rsidR="00744D2A">
        <w:t xml:space="preserve">. </w:t>
      </w:r>
      <w:r w:rsidR="00D329EB">
        <w:t xml:space="preserve">Agractie wil hierbij aantekenen </w:t>
      </w:r>
      <w:r w:rsidR="00744D2A">
        <w:t xml:space="preserve">dat ook </w:t>
      </w:r>
      <w:r w:rsidR="00A35020">
        <w:t xml:space="preserve">deze verzoeken gebaseerd zijn op </w:t>
      </w:r>
      <w:r w:rsidR="00744D2A">
        <w:t xml:space="preserve">achterliggende depositieberekeningen </w:t>
      </w:r>
      <w:r w:rsidR="00A35020">
        <w:t xml:space="preserve">die </w:t>
      </w:r>
      <w:r w:rsidR="00744D2A">
        <w:t xml:space="preserve">berusten </w:t>
      </w:r>
      <w:r w:rsidR="00D84800">
        <w:t xml:space="preserve">op </w:t>
      </w:r>
      <w:r w:rsidR="00BD3C44">
        <w:t>modellenbereke</w:t>
      </w:r>
      <w:r w:rsidR="00956E87">
        <w:t>n</w:t>
      </w:r>
      <w:r w:rsidR="00BD3C44">
        <w:t xml:space="preserve">ingen </w:t>
      </w:r>
      <w:r w:rsidR="00D84800">
        <w:t xml:space="preserve">over de </w:t>
      </w:r>
      <w:r w:rsidR="00BD3C44">
        <w:t>door deze bedrijven veroorzaakte depositie.</w:t>
      </w:r>
    </w:p>
    <w:p w14:paraId="1B5FDB97" w14:textId="3ACB2B95" w:rsidR="00744D2A" w:rsidRPr="00E24C9C" w:rsidRDefault="00E24C9C">
      <w:pPr>
        <w:rPr>
          <w:b/>
          <w:bCs/>
        </w:rPr>
      </w:pPr>
      <w:r w:rsidRPr="00E24C9C">
        <w:rPr>
          <w:b/>
          <w:bCs/>
        </w:rPr>
        <w:t>Stikstofbeleid over een a</w:t>
      </w:r>
      <w:r w:rsidR="00744D2A" w:rsidRPr="00E24C9C">
        <w:rPr>
          <w:b/>
          <w:bCs/>
        </w:rPr>
        <w:t>nder</w:t>
      </w:r>
      <w:r w:rsidRPr="00E24C9C">
        <w:rPr>
          <w:b/>
          <w:bCs/>
        </w:rPr>
        <w:t>e</w:t>
      </w:r>
      <w:r w:rsidR="00744D2A" w:rsidRPr="00E24C9C">
        <w:rPr>
          <w:b/>
          <w:bCs/>
        </w:rPr>
        <w:t xml:space="preserve"> boeg</w:t>
      </w:r>
    </w:p>
    <w:p w14:paraId="789C8CCC" w14:textId="7DD2568F" w:rsidR="00956E87" w:rsidRDefault="00956E87">
      <w:r>
        <w:t>Agractie is van mening dat het stikstofbeleid over een andere boeg moet worden gegooid</w:t>
      </w:r>
      <w:r w:rsidR="00F21A6A">
        <w:t xml:space="preserve"> en dat is door het </w:t>
      </w:r>
      <w:r w:rsidR="00F21A6A" w:rsidRPr="00124F73">
        <w:rPr>
          <w:b/>
          <w:bCs/>
        </w:rPr>
        <w:t xml:space="preserve">inkaderen </w:t>
      </w:r>
      <w:r w:rsidR="00F21A6A">
        <w:t>van het begrip significante effecten uit artikel 6 lid 3 van de Habitatrichtlijn</w:t>
      </w:r>
      <w:r w:rsidR="00416235">
        <w:t>. Dat gebeurt in Duitsland en dus moet het ook in Nederland</w:t>
      </w:r>
      <w:r w:rsidR="00E24C9C">
        <w:t xml:space="preserve"> kunnen</w:t>
      </w:r>
      <w:r w:rsidR="00416235">
        <w:t>. Agractie stelt in dit verband voor om significantiestroken in te stellen rondom stikstofgevoelige habitats (op hexagoonniveau) van 250 meter</w:t>
      </w:r>
      <w:r w:rsidR="00312B9E">
        <w:t xml:space="preserve"> </w:t>
      </w:r>
      <w:r w:rsidR="00A64579">
        <w:t>met</w:t>
      </w:r>
      <w:r w:rsidR="00312B9E">
        <w:t xml:space="preserve"> een aanpassing van het Besluit Activiteiten Leefomgeving</w:t>
      </w:r>
      <w:r w:rsidR="00167D94">
        <w:t xml:space="preserve"> (BAL)</w:t>
      </w:r>
      <w:r w:rsidR="00416235">
        <w:t xml:space="preserve">. </w:t>
      </w:r>
      <w:r w:rsidR="00312B9E">
        <w:t>Binnen de stroken is in principe sprake van significante effecten</w:t>
      </w:r>
      <w:r w:rsidR="00167D94">
        <w:t xml:space="preserve">, zal een passende beoordeling gemaakt moeten worden en is een natuurvergunning vereist. </w:t>
      </w:r>
      <w:r w:rsidR="00E93649">
        <w:t xml:space="preserve">Op een afstand van meer dan 250 meter vanaf een bron is geen sprake van een causaal verband tussen emissie en depositie. Buiten de 250 meter stroken is </w:t>
      </w:r>
      <w:r w:rsidR="00B43C6E">
        <w:t>daarom</w:t>
      </w:r>
      <w:r w:rsidR="00E93649">
        <w:t xml:space="preserve"> geen sprake van significante ef</w:t>
      </w:r>
      <w:r w:rsidR="007576A4">
        <w:t>fe</w:t>
      </w:r>
      <w:r w:rsidR="00E93649">
        <w:t xml:space="preserve">cten, is geen passende beoordeling nodig en </w:t>
      </w:r>
      <w:r w:rsidR="00B43C6E">
        <w:t>dus</w:t>
      </w:r>
      <w:r w:rsidR="00E93649">
        <w:t xml:space="preserve"> ook geen natuurvergunning</w:t>
      </w:r>
      <w:r w:rsidR="007576A4">
        <w:t xml:space="preserve">. De emissie van bronnen buiten de 250 meter kan wel een </w:t>
      </w:r>
      <w:r w:rsidR="00B43C6E">
        <w:t xml:space="preserve">bijdrage leveren aan de depositie vanuit de atmosfeer op stikstofgevoelige habitats. </w:t>
      </w:r>
      <w:r w:rsidR="00BB2CDC">
        <w:t>Mede om die reden en ook om een nieuw P</w:t>
      </w:r>
      <w:r w:rsidR="00950853">
        <w:t>AS</w:t>
      </w:r>
      <w:r w:rsidR="00BB2CDC">
        <w:t xml:space="preserve"> debacle te voorkomen </w:t>
      </w:r>
      <w:r w:rsidR="006D1C8F">
        <w:t xml:space="preserve">is buiten de zone een gestaag dalende emissie nodig. </w:t>
      </w:r>
    </w:p>
    <w:p w14:paraId="4CD36AA9" w14:textId="118C2468" w:rsidR="00950853" w:rsidRPr="00DA12BF" w:rsidRDefault="005E50C4">
      <w:pPr>
        <w:rPr>
          <w:b/>
          <w:bCs/>
        </w:rPr>
      </w:pPr>
      <w:r w:rsidRPr="00DA12BF">
        <w:rPr>
          <w:b/>
          <w:bCs/>
        </w:rPr>
        <w:t xml:space="preserve">Verschil tussen significantiestroken en </w:t>
      </w:r>
      <w:r w:rsidR="00DA12BF" w:rsidRPr="00DA12BF">
        <w:rPr>
          <w:b/>
          <w:bCs/>
        </w:rPr>
        <w:t>stikstofreductiegebieden</w:t>
      </w:r>
      <w:r w:rsidR="00950853" w:rsidRPr="00DA12BF">
        <w:rPr>
          <w:b/>
          <w:bCs/>
        </w:rPr>
        <w:t xml:space="preserve"> </w:t>
      </w:r>
    </w:p>
    <w:p w14:paraId="1735B356" w14:textId="38B4C24A" w:rsidR="00950853" w:rsidRDefault="00950853">
      <w:r>
        <w:t xml:space="preserve">Agractie hecht </w:t>
      </w:r>
      <w:r w:rsidR="005B2CA2">
        <w:t>eraan</w:t>
      </w:r>
      <w:r>
        <w:t xml:space="preserve"> te benadrukken dat significantiestroken principieel verschillen van de door de provincie Gelderland genoemde stikstofreductiegebieden</w:t>
      </w:r>
      <w:r w:rsidR="00B33923">
        <w:t>. Nog afgezien van het verschil in breedte</w:t>
      </w:r>
      <w:r w:rsidR="00A61812">
        <w:t xml:space="preserve"> (250 versus 500 meter) </w:t>
      </w:r>
      <w:r w:rsidR="00B33923">
        <w:t xml:space="preserve">is het grote verschil daarin gelegen dat </w:t>
      </w:r>
      <w:r w:rsidR="0027704B">
        <w:t xml:space="preserve">bij het Gelderse beleid </w:t>
      </w:r>
      <w:r w:rsidR="00B33923">
        <w:t xml:space="preserve">er buiten de </w:t>
      </w:r>
      <w:r w:rsidR="005B2CA2">
        <w:t xml:space="preserve">stikstofreductiegebieden nog steeds een natuurvergunning nodig is. Elk </w:t>
      </w:r>
      <w:r w:rsidR="00820CA0">
        <w:t xml:space="preserve">plan of </w:t>
      </w:r>
      <w:r w:rsidR="005B2CA2">
        <w:t>project buiten de</w:t>
      </w:r>
      <w:r w:rsidR="00B57583">
        <w:t xml:space="preserve">ze gebieden zal </w:t>
      </w:r>
      <w:r w:rsidR="0027704B">
        <w:t xml:space="preserve">dus </w:t>
      </w:r>
      <w:r w:rsidR="00B57583">
        <w:t xml:space="preserve">nog steeds getoetst moeten worden aan artikel 6 lid 3 van de habitatrichtlijn en gezien de uitspraken van de Raad van State is het verkrijgen van een natuurvergunning </w:t>
      </w:r>
      <w:r w:rsidR="000B2552">
        <w:t xml:space="preserve">– vanwege het additionaliteitsbeginsel – vrijwel onmogelijk. </w:t>
      </w:r>
      <w:r w:rsidR="00A61812">
        <w:t xml:space="preserve">Dat geldt </w:t>
      </w:r>
      <w:r w:rsidR="007835C0">
        <w:t xml:space="preserve">dus impliciet </w:t>
      </w:r>
      <w:r w:rsidR="00A61812">
        <w:t xml:space="preserve">ook voor het </w:t>
      </w:r>
      <w:r w:rsidR="0027704B">
        <w:t xml:space="preserve">recent </w:t>
      </w:r>
      <w:r w:rsidR="00A35020">
        <w:t>ingevoerde salderingsbeleid</w:t>
      </w:r>
      <w:r w:rsidR="00B54E80">
        <w:t xml:space="preserve"> van de provincie. </w:t>
      </w:r>
    </w:p>
    <w:p w14:paraId="62D9768F" w14:textId="4E081222" w:rsidR="00B54E80" w:rsidRPr="005F6667" w:rsidRDefault="00B54E80">
      <w:pPr>
        <w:rPr>
          <w:b/>
          <w:bCs/>
        </w:rPr>
      </w:pPr>
      <w:r w:rsidRPr="005F6667">
        <w:rPr>
          <w:b/>
          <w:bCs/>
        </w:rPr>
        <w:t>Emissier</w:t>
      </w:r>
      <w:r w:rsidR="006C3F28" w:rsidRPr="005F6667">
        <w:rPr>
          <w:b/>
          <w:bCs/>
        </w:rPr>
        <w:t>eductieb</w:t>
      </w:r>
      <w:r w:rsidRPr="005F6667">
        <w:rPr>
          <w:b/>
          <w:bCs/>
        </w:rPr>
        <w:t>eleid binnen de significantiestroken</w:t>
      </w:r>
    </w:p>
    <w:p w14:paraId="72AC0A87" w14:textId="1492E0E1" w:rsidR="00021994" w:rsidRDefault="006C3F28">
      <w:r>
        <w:t>Agractie erkent dat binnen 250 meter van een bron sprake kan zijn van significante effecten op dichtbij gel</w:t>
      </w:r>
      <w:r w:rsidR="00DD0B1B">
        <w:t>e</w:t>
      </w:r>
      <w:r>
        <w:t>gen stikstofgevoelige habitat</w:t>
      </w:r>
      <w:r w:rsidR="00DD0B1B">
        <w:t xml:space="preserve">s. Dat wil niet per definitie zeggen dat </w:t>
      </w:r>
      <w:r w:rsidR="00356120">
        <w:t xml:space="preserve">er binnen die stroken geen ontwikkelingen meer kunnen plaatsvinden. Dat hangt namelijk af van de feitelijke situatie in het </w:t>
      </w:r>
      <w:r w:rsidR="005F6667">
        <w:t>nabijgelegen</w:t>
      </w:r>
      <w:r w:rsidR="00356120">
        <w:t xml:space="preserve"> natuurgebied. </w:t>
      </w:r>
      <w:r w:rsidR="005F6667">
        <w:t xml:space="preserve">Monitoring zal moeten uitwijzen of sprake is van een situatie waarbij </w:t>
      </w:r>
      <w:r w:rsidR="00A077CB">
        <w:t>externe drukfactoren</w:t>
      </w:r>
      <w:r w:rsidR="007B7523">
        <w:t>, zoals stikstof emissie</w:t>
      </w:r>
      <w:r w:rsidR="00397D81">
        <w:t>,</w:t>
      </w:r>
      <w:r w:rsidR="00A077CB">
        <w:t xml:space="preserve"> een </w:t>
      </w:r>
      <w:r w:rsidR="00C477D7">
        <w:t xml:space="preserve">essentiële </w:t>
      </w:r>
      <w:r w:rsidR="00A077CB">
        <w:t xml:space="preserve">rol spelen bij </w:t>
      </w:r>
      <w:r w:rsidR="00691F1D">
        <w:t xml:space="preserve">het in een gunstige staat </w:t>
      </w:r>
      <w:r w:rsidR="00A077CB">
        <w:t xml:space="preserve">van instandhouding </w:t>
      </w:r>
      <w:r w:rsidR="00691F1D">
        <w:t xml:space="preserve">brengen van een gebied. </w:t>
      </w:r>
      <w:r w:rsidR="005B74D1">
        <w:t xml:space="preserve">Is dat het geval dan zal er met </w:t>
      </w:r>
      <w:r w:rsidR="007015D3">
        <w:t xml:space="preserve">de betrokken agrarische ondernemers </w:t>
      </w:r>
      <w:r w:rsidR="00FA5929">
        <w:t xml:space="preserve">gesproken </w:t>
      </w:r>
      <w:r w:rsidR="00021994">
        <w:t>moet gaan w</w:t>
      </w:r>
      <w:r w:rsidR="00FA5929">
        <w:t>orden over</w:t>
      </w:r>
      <w:r w:rsidR="00021994">
        <w:t>:</w:t>
      </w:r>
    </w:p>
    <w:p w14:paraId="656DDAA4" w14:textId="1AF0637B" w:rsidR="00021994" w:rsidRDefault="002F1A1D" w:rsidP="00021994">
      <w:pPr>
        <w:pStyle w:val="Lijstalinea"/>
        <w:numPr>
          <w:ilvl w:val="0"/>
          <w:numId w:val="2"/>
        </w:numPr>
      </w:pPr>
      <w:r>
        <w:t>V</w:t>
      </w:r>
      <w:r w:rsidR="001E39E3">
        <w:t xml:space="preserve">erplichte </w:t>
      </w:r>
      <w:r w:rsidR="00021994">
        <w:t>compensatie voor de waardedaling van grond en gebouwen</w:t>
      </w:r>
      <w:r>
        <w:t>.</w:t>
      </w:r>
      <w:r w:rsidR="00021994">
        <w:t xml:space="preserve"> </w:t>
      </w:r>
    </w:p>
    <w:p w14:paraId="453E91C7" w14:textId="409FFB0C" w:rsidR="006C3F28" w:rsidRDefault="002F1A1D" w:rsidP="00021994">
      <w:pPr>
        <w:pStyle w:val="Lijstalinea"/>
        <w:numPr>
          <w:ilvl w:val="0"/>
          <w:numId w:val="2"/>
        </w:numPr>
      </w:pPr>
      <w:r>
        <w:t>V</w:t>
      </w:r>
      <w:r w:rsidR="001E39E3">
        <w:t xml:space="preserve">rijwillig </w:t>
      </w:r>
      <w:r w:rsidR="00FA5929">
        <w:t>stimulerend emissie reductiebeleid</w:t>
      </w:r>
      <w:r w:rsidR="00021994">
        <w:t xml:space="preserve"> (trappetje van Remkes</w:t>
      </w:r>
      <w:r w:rsidR="00AC1132">
        <w:t>, herverkaveling enz.)</w:t>
      </w:r>
      <w:r w:rsidR="00476A66">
        <w:t>.</w:t>
      </w:r>
    </w:p>
    <w:p w14:paraId="1699C23D" w14:textId="319263FE" w:rsidR="00397D81" w:rsidRDefault="007710B0" w:rsidP="00021994">
      <w:pPr>
        <w:pStyle w:val="Lijstalinea"/>
        <w:numPr>
          <w:ilvl w:val="0"/>
          <w:numId w:val="2"/>
        </w:numPr>
      </w:pPr>
      <w:r>
        <w:t>Vrijwillig s</w:t>
      </w:r>
      <w:r w:rsidR="00397D81">
        <w:t xml:space="preserve">timulerend beleid </w:t>
      </w:r>
      <w:r w:rsidR="00476A66">
        <w:t>wat betreft het mitigeren van andere mogelijke drukfactoren.</w:t>
      </w:r>
    </w:p>
    <w:p w14:paraId="61456052" w14:textId="78D7F049" w:rsidR="001E39E3" w:rsidRDefault="00877AEB" w:rsidP="001E39E3">
      <w:r>
        <w:t xml:space="preserve">Geld is hierbij de sleutel om te komen tot de gewenste – en wellicht noodzakelijke </w:t>
      </w:r>
      <w:r w:rsidR="00AC1132">
        <w:t>– emissiereductie. Voorwaarde is dat de grond in agrarisch gebruik blijft.</w:t>
      </w:r>
    </w:p>
    <w:p w14:paraId="09B5A648" w14:textId="2668E23B" w:rsidR="007022A9" w:rsidRDefault="007022A9" w:rsidP="001E39E3">
      <w:r>
        <w:t xml:space="preserve">Dit is een groot verschil met het beleid van de provincie </w:t>
      </w:r>
      <w:r w:rsidR="00590BE7">
        <w:t xml:space="preserve">wat betreft </w:t>
      </w:r>
      <w:r w:rsidR="007B7523">
        <w:t>de stikstofreductiegebieden</w:t>
      </w:r>
      <w:r w:rsidR="001B590C">
        <w:t xml:space="preserve"> waarbij verplichte maatregelen aan de orde zijn, zonder dat gekeken wordt naar de feitelijke situatie in het </w:t>
      </w:r>
      <w:r w:rsidR="002C2A75">
        <w:t>nabijgelegen</w:t>
      </w:r>
      <w:r w:rsidR="001B590C">
        <w:t xml:space="preserve"> N 2000 gebied.</w:t>
      </w:r>
    </w:p>
    <w:p w14:paraId="05E1288F" w14:textId="53C3B295" w:rsidR="001B590C" w:rsidRPr="007E5257" w:rsidRDefault="002C2A75" w:rsidP="001E39E3">
      <w:pPr>
        <w:rPr>
          <w:b/>
          <w:bCs/>
        </w:rPr>
      </w:pPr>
      <w:r w:rsidRPr="007E5257">
        <w:rPr>
          <w:b/>
          <w:bCs/>
        </w:rPr>
        <w:t>Emissiereductiebeleid buiten de significantiestroken</w:t>
      </w:r>
    </w:p>
    <w:p w14:paraId="3B5686AC" w14:textId="14BA5AC1" w:rsidR="002C2A75" w:rsidRDefault="008D1323" w:rsidP="001E39E3">
      <w:r>
        <w:t xml:space="preserve">Agractie erkent dat buiten de </w:t>
      </w:r>
      <w:r w:rsidR="00342972">
        <w:t>significantie</w:t>
      </w:r>
      <w:r>
        <w:t>stroken sprake moet zijn van een gestaag dalende lijn wat betreft de emissie van ammoniak</w:t>
      </w:r>
      <w:r w:rsidR="00422FD5">
        <w:t>. Feitelijk is dat sinds 2018 al het geval door het bestaan van productieplafonds (dier</w:t>
      </w:r>
      <w:r w:rsidR="00E77E6C">
        <w:t>r</w:t>
      </w:r>
      <w:r w:rsidR="00422FD5">
        <w:t xml:space="preserve">echten en fosfaatrechten), afroming, opkoopregelingen en </w:t>
      </w:r>
      <w:r w:rsidR="00E77E6C">
        <w:t xml:space="preserve">inplaatsingsverboden. </w:t>
      </w:r>
      <w:r w:rsidR="007E5257">
        <w:t>Waar bewezen effectief</w:t>
      </w:r>
      <w:r w:rsidR="007710B0">
        <w:t>,</w:t>
      </w:r>
      <w:r w:rsidR="007E5257">
        <w:t xml:space="preserve"> </w:t>
      </w:r>
      <w:r w:rsidR="001653B2">
        <w:t xml:space="preserve">kan een verdere reductie van emissie gestimuleerd worden door het stimuleren van managementmaatregelen en innovatie. </w:t>
      </w:r>
      <w:r w:rsidR="007E5257">
        <w:t>Via</w:t>
      </w:r>
      <w:r w:rsidR="00751DA9">
        <w:t xml:space="preserve"> de Omgevingsvergunning kan de toepassing van Best Beschikbare Betaalbare Technieken gestimuleerd worden.</w:t>
      </w:r>
    </w:p>
    <w:p w14:paraId="45EE850B" w14:textId="6F893207" w:rsidR="009B641F" w:rsidRPr="002A5482" w:rsidRDefault="00FB0224" w:rsidP="001E39E3">
      <w:pPr>
        <w:rPr>
          <w:b/>
          <w:bCs/>
        </w:rPr>
      </w:pPr>
      <w:r>
        <w:rPr>
          <w:b/>
          <w:bCs/>
        </w:rPr>
        <w:t xml:space="preserve">Rijksbeleid nodig </w:t>
      </w:r>
    </w:p>
    <w:p w14:paraId="5E2C1767" w14:textId="03136808" w:rsidR="00E20DFC" w:rsidRDefault="00665423" w:rsidP="001E39E3">
      <w:r>
        <w:t xml:space="preserve">Het </w:t>
      </w:r>
      <w:r w:rsidR="000A5B2A">
        <w:t>significantiestroken</w:t>
      </w:r>
      <w:r>
        <w:t>beleid</w:t>
      </w:r>
      <w:r w:rsidR="000A5B2A">
        <w:t>,</w:t>
      </w:r>
      <w:r>
        <w:t xml:space="preserve"> dat door Agractie bepleit wordt</w:t>
      </w:r>
      <w:r w:rsidR="000A5B2A">
        <w:t>,</w:t>
      </w:r>
      <w:r>
        <w:t xml:space="preserve"> kan niet door de provincie worden ingevoerd. Daarvoor is het Rijk aan zet. Echter de provincie kan </w:t>
      </w:r>
      <w:r w:rsidR="004B1292">
        <w:t xml:space="preserve">bij het Rijk wel pleiten voor de invoering van dat beleid. Al was het maar omdat de provincies </w:t>
      </w:r>
      <w:r w:rsidR="003E49EF">
        <w:t xml:space="preserve">– die verantwoordelijk zijn voor het natuurvergunningenbeleid – al jaren </w:t>
      </w:r>
      <w:r w:rsidR="004B1292">
        <w:t xml:space="preserve">geconfronteerd worden met falend rijksbeleid </w:t>
      </w:r>
    </w:p>
    <w:p w14:paraId="19B52062" w14:textId="30A79BA6" w:rsidR="007E5257" w:rsidRPr="008B46F7" w:rsidRDefault="003E49EF" w:rsidP="001E39E3">
      <w:pPr>
        <w:rPr>
          <w:b/>
          <w:bCs/>
        </w:rPr>
      </w:pPr>
      <w:r w:rsidRPr="008B46F7">
        <w:rPr>
          <w:b/>
          <w:bCs/>
        </w:rPr>
        <w:t>Instelling</w:t>
      </w:r>
      <w:r w:rsidR="009B641F" w:rsidRPr="008B46F7">
        <w:rPr>
          <w:b/>
          <w:bCs/>
        </w:rPr>
        <w:t xml:space="preserve"> Stikstofreductiegebieden </w:t>
      </w:r>
      <w:r w:rsidRPr="008B46F7">
        <w:rPr>
          <w:b/>
          <w:bCs/>
        </w:rPr>
        <w:t>lost vergunningenproblematiek niet op</w:t>
      </w:r>
    </w:p>
    <w:p w14:paraId="40D02EA7" w14:textId="56CA6866" w:rsidR="001E39E3" w:rsidRDefault="00F01C01" w:rsidP="001E39E3">
      <w:r>
        <w:t xml:space="preserve">Uit het </w:t>
      </w:r>
      <w:r w:rsidR="00B573FB">
        <w:t xml:space="preserve">stikstofreductiegebiedenplan valt af te leiden dat de berekende depositiedaling op de Veluwe gemiddeld </w:t>
      </w:r>
      <w:r w:rsidR="00E16339">
        <w:t xml:space="preserve">slechts </w:t>
      </w:r>
      <w:r w:rsidR="00B573FB">
        <w:t>50 mol per hectare per jaar bedraagt.</w:t>
      </w:r>
      <w:r w:rsidR="00E16339">
        <w:t xml:space="preserve"> Daarmee blijft de KDW voor verreweg de meeste gebieden ver buiten bereik</w:t>
      </w:r>
      <w:r w:rsidR="008B46F7">
        <w:t>. En d</w:t>
      </w:r>
      <w:r w:rsidR="00FC4171">
        <w:t>us</w:t>
      </w:r>
      <w:r w:rsidR="008B46F7">
        <w:t xml:space="preserve"> wordt binnen de bestaande regelgeving </w:t>
      </w:r>
      <w:r w:rsidR="00FC4171">
        <w:t xml:space="preserve">de vergunningenproblematiek niet opgelost. Want die </w:t>
      </w:r>
      <w:r w:rsidR="0075004F">
        <w:t xml:space="preserve">bestaande regelgeving </w:t>
      </w:r>
      <w:r w:rsidR="00FC4171">
        <w:t>komt er sinds 18 december 2024</w:t>
      </w:r>
      <w:r w:rsidR="00BB53A2">
        <w:t xml:space="preserve"> op neer dat </w:t>
      </w:r>
      <w:r w:rsidR="006A092D">
        <w:t>bij projecten</w:t>
      </w:r>
      <w:r w:rsidR="00834FC9">
        <w:t>,</w:t>
      </w:r>
      <w:r w:rsidR="006A092D">
        <w:t xml:space="preserve"> waarbij de berekende dep</w:t>
      </w:r>
      <w:r w:rsidR="00FA3B51">
        <w:t>o</w:t>
      </w:r>
      <w:r w:rsidR="006A092D">
        <w:t>s</w:t>
      </w:r>
      <w:r w:rsidR="001C7079">
        <w:t>i</w:t>
      </w:r>
      <w:r w:rsidR="006A092D">
        <w:t>tie boven de 0,005 mol per hectare per jaar zit</w:t>
      </w:r>
      <w:r w:rsidR="00411C8D">
        <w:t xml:space="preserve">, </w:t>
      </w:r>
      <w:r w:rsidR="00BB53A2">
        <w:t>zowel interne als externe saldering stuit</w:t>
      </w:r>
      <w:r w:rsidR="00411C8D">
        <w:t>en</w:t>
      </w:r>
      <w:r w:rsidR="00BB53A2">
        <w:t xml:space="preserve"> op het additi</w:t>
      </w:r>
      <w:r w:rsidR="006A092D">
        <w:t>onaliteits</w:t>
      </w:r>
      <w:r w:rsidR="000A5B2A">
        <w:t>beginsel</w:t>
      </w:r>
      <w:r w:rsidR="006A092D">
        <w:t>.</w:t>
      </w:r>
      <w:r w:rsidR="00FC4171">
        <w:t xml:space="preserve"> </w:t>
      </w:r>
    </w:p>
    <w:p w14:paraId="61351B09" w14:textId="45653D3D" w:rsidR="0075004F" w:rsidRDefault="004A276A" w:rsidP="001E39E3">
      <w:r>
        <w:t xml:space="preserve">Uit het stikstofreductiegebiedenplan valt af te leiden dat ook de provincie </w:t>
      </w:r>
      <w:r w:rsidR="00CB7807">
        <w:t>zich realiseert dat het plan en de uitvoering daarvan de vergunningenproblematiek niet z</w:t>
      </w:r>
      <w:r w:rsidR="008B33E7">
        <w:t>ullen</w:t>
      </w:r>
      <w:r w:rsidR="00CB7807">
        <w:t xml:space="preserve"> oplossen. De provincie lijkt er in dit verband op te rekenen dat het rijk (nog) komt met een geborgd stikstofreductieplan voor de rest van de provincie.</w:t>
      </w:r>
    </w:p>
    <w:p w14:paraId="5C3EF0BC" w14:textId="31058BB9" w:rsidR="003357F5" w:rsidRDefault="003357F5" w:rsidP="001E39E3">
      <w:r>
        <w:t>Of het rijk met zo’n plan komt zal in de komende tijd moeten blijken, maar het is allerminst zeker dat de combinatie van generiek emi</w:t>
      </w:r>
      <w:r w:rsidR="004E0DC5">
        <w:t>s</w:t>
      </w:r>
      <w:r>
        <w:t xml:space="preserve">siereductiebeleid (rijk) </w:t>
      </w:r>
      <w:r w:rsidR="004E0DC5">
        <w:t xml:space="preserve">en gebiedsgericht beleid (provincie) de vergunningenproblematiek gaat oplossen en zeker niet op korte termijn. </w:t>
      </w:r>
    </w:p>
    <w:p w14:paraId="45D6E7B7" w14:textId="59D28908" w:rsidR="004E0DC5" w:rsidRDefault="001F6D5B" w:rsidP="001E39E3">
      <w:r>
        <w:t>Het plan van Agractie biedt dat perspectief wel.</w:t>
      </w:r>
    </w:p>
    <w:p w14:paraId="1ED7713E" w14:textId="77777777" w:rsidR="00635CF0" w:rsidRDefault="00635CF0" w:rsidP="001E39E3">
      <w:pPr>
        <w:rPr>
          <w:b/>
          <w:bCs/>
        </w:rPr>
      </w:pPr>
    </w:p>
    <w:p w14:paraId="4C9D364A" w14:textId="77777777" w:rsidR="00635CF0" w:rsidRDefault="00635CF0" w:rsidP="001E39E3">
      <w:pPr>
        <w:rPr>
          <w:b/>
          <w:bCs/>
        </w:rPr>
      </w:pPr>
    </w:p>
    <w:p w14:paraId="362A2843" w14:textId="4A201A49" w:rsidR="001F6D5B" w:rsidRPr="00A371F0" w:rsidRDefault="00577D0B" w:rsidP="001E39E3">
      <w:pPr>
        <w:rPr>
          <w:b/>
          <w:bCs/>
        </w:rPr>
      </w:pPr>
      <w:r w:rsidRPr="00A371F0">
        <w:rPr>
          <w:b/>
          <w:bCs/>
        </w:rPr>
        <w:t>Wat als de provincie toch door wil op de ingeslagen weg</w:t>
      </w:r>
      <w:r w:rsidR="00E06890">
        <w:rPr>
          <w:b/>
          <w:bCs/>
        </w:rPr>
        <w:t>?</w:t>
      </w:r>
    </w:p>
    <w:p w14:paraId="53D13C3B" w14:textId="0B08756B" w:rsidR="009B27BF" w:rsidRDefault="00A371F0" w:rsidP="001E39E3">
      <w:r>
        <w:t xml:space="preserve">Mocht de provincie ondanks </w:t>
      </w:r>
      <w:r w:rsidR="00E06890">
        <w:t xml:space="preserve">onze bezwaren </w:t>
      </w:r>
      <w:r>
        <w:t>toch doorgaan op de ingeslagen weg da</w:t>
      </w:r>
      <w:r w:rsidR="009B27BF">
        <w:t>n wil Agractie de volgende opmerkingen bij het plan plaatsen:</w:t>
      </w:r>
    </w:p>
    <w:p w14:paraId="69A98251" w14:textId="663136D4" w:rsidR="00D27F50" w:rsidRDefault="00F10243" w:rsidP="009B27BF">
      <w:pPr>
        <w:pStyle w:val="Lijstalinea"/>
        <w:numPr>
          <w:ilvl w:val="0"/>
          <w:numId w:val="3"/>
        </w:numPr>
      </w:pPr>
      <w:r>
        <w:t xml:space="preserve">Breng de breedte van de </w:t>
      </w:r>
      <w:r w:rsidR="00894BD5">
        <w:t xml:space="preserve">stikstofreductiegebieden </w:t>
      </w:r>
      <w:r>
        <w:t xml:space="preserve">terug naar 250 meter. </w:t>
      </w:r>
      <w:r w:rsidR="001018D3">
        <w:t xml:space="preserve">Dat sluit </w:t>
      </w:r>
      <w:r w:rsidR="00F82ECE">
        <w:t xml:space="preserve">tenminste </w:t>
      </w:r>
      <w:r w:rsidR="001018D3">
        <w:t xml:space="preserve">aan op </w:t>
      </w:r>
      <w:r w:rsidR="00922D27">
        <w:t xml:space="preserve">het start en vervolgpakket van de MCEN. Het verbreden van die zone </w:t>
      </w:r>
      <w:r w:rsidR="00D11B98">
        <w:t xml:space="preserve">van 250 naar 500 meter levert enerzijds slechts een zeer beperkte depositiewinst </w:t>
      </w:r>
      <w:r w:rsidR="00894BD5">
        <w:t>op terwijl</w:t>
      </w:r>
      <w:r w:rsidR="00D11B98">
        <w:t xml:space="preserve"> het anderzijds grote consequenties heeft voor </w:t>
      </w:r>
      <w:r w:rsidR="006B0AB5">
        <w:t>de ondernemers op en rond de betreffende Natura 2000 gebieden.</w:t>
      </w:r>
      <w:r w:rsidR="00B80004">
        <w:t xml:space="preserve"> De verbreding naar 500 meter is in onze ogen disproportioneel</w:t>
      </w:r>
      <w:r w:rsidR="008600F8">
        <w:t>.</w:t>
      </w:r>
    </w:p>
    <w:p w14:paraId="688A1F56" w14:textId="40E66ADF" w:rsidR="006B0AB5" w:rsidRDefault="00894BD5" w:rsidP="009B27BF">
      <w:pPr>
        <w:pStyle w:val="Lijstalinea"/>
        <w:numPr>
          <w:ilvl w:val="0"/>
          <w:numId w:val="3"/>
        </w:numPr>
      </w:pPr>
      <w:r>
        <w:t xml:space="preserve">Leg stikstofreductiegebieden alleen rondom </w:t>
      </w:r>
      <w:r w:rsidR="00250E6C">
        <w:t xml:space="preserve">expliciet </w:t>
      </w:r>
      <w:r>
        <w:t>stikstofgevoelig</w:t>
      </w:r>
      <w:r w:rsidR="008600F8">
        <w:t xml:space="preserve">e habitats aan </w:t>
      </w:r>
      <w:r>
        <w:t xml:space="preserve">en niet om </w:t>
      </w:r>
      <w:r w:rsidR="00536355">
        <w:t xml:space="preserve">alle </w:t>
      </w:r>
      <w:r w:rsidR="00536355" w:rsidRPr="00DC02F0">
        <w:rPr>
          <w:b/>
          <w:bCs/>
        </w:rPr>
        <w:t>“nee, tenzij”</w:t>
      </w:r>
      <w:r w:rsidR="00536355">
        <w:t xml:space="preserve"> habitats</w:t>
      </w:r>
      <w:r w:rsidR="008600F8">
        <w:t xml:space="preserve">. </w:t>
      </w:r>
      <w:r w:rsidR="000B35FE">
        <w:t>Zoals eerder is aangegev</w:t>
      </w:r>
      <w:r w:rsidR="009841ED">
        <w:t>e</w:t>
      </w:r>
      <w:r w:rsidR="000B35FE">
        <w:t xml:space="preserve">n </w:t>
      </w:r>
      <w:r w:rsidR="009841ED">
        <w:t xml:space="preserve">heeft </w:t>
      </w:r>
      <w:r w:rsidR="000B35FE">
        <w:t xml:space="preserve">de </w:t>
      </w:r>
      <w:r w:rsidR="009841ED" w:rsidRPr="00DC02F0">
        <w:rPr>
          <w:b/>
          <w:bCs/>
        </w:rPr>
        <w:t>“</w:t>
      </w:r>
      <w:r w:rsidR="000B35FE" w:rsidRPr="00DC02F0">
        <w:rPr>
          <w:b/>
          <w:bCs/>
        </w:rPr>
        <w:t>nee, tenzij</w:t>
      </w:r>
      <w:r w:rsidR="009841ED" w:rsidRPr="00DC02F0">
        <w:rPr>
          <w:b/>
          <w:bCs/>
        </w:rPr>
        <w:t>”</w:t>
      </w:r>
      <w:r w:rsidR="000B35FE">
        <w:t xml:space="preserve"> aanduiding van habitats </w:t>
      </w:r>
      <w:r w:rsidR="009841ED">
        <w:t xml:space="preserve">op dubieuze gronden plaatsgevonden. </w:t>
      </w:r>
      <w:r w:rsidR="008600F8">
        <w:t xml:space="preserve">Breng in kaart wat de feitelijk situatie is in de </w:t>
      </w:r>
      <w:r w:rsidR="0078471C">
        <w:t xml:space="preserve">stikstofgevoelige habitats die dichtbij agrarisch gebied liggen </w:t>
      </w:r>
      <w:r w:rsidR="002F1A1D">
        <w:t>om</w:t>
      </w:r>
      <w:r w:rsidR="0078471C">
        <w:t xml:space="preserve"> </w:t>
      </w:r>
      <w:r w:rsidR="002038B6">
        <w:t xml:space="preserve">vast te kunnen stellen of het nodig is </w:t>
      </w:r>
      <w:r w:rsidR="009841ED">
        <w:t>daar een stikstofreductiegebied om heen te leggen</w:t>
      </w:r>
      <w:r w:rsidR="002B2126">
        <w:t>.</w:t>
      </w:r>
      <w:r w:rsidR="00281E11">
        <w:t xml:space="preserve"> </w:t>
      </w:r>
    </w:p>
    <w:p w14:paraId="2C546606" w14:textId="54012BAF" w:rsidR="004B393D" w:rsidRDefault="004B393D" w:rsidP="009B27BF">
      <w:pPr>
        <w:pStyle w:val="Lijstalinea"/>
        <w:numPr>
          <w:ilvl w:val="0"/>
          <w:numId w:val="3"/>
        </w:numPr>
      </w:pPr>
      <w:r>
        <w:t>Vergoed de waardedaling van grond- en gebouwen in de stikstofreductiegebieden</w:t>
      </w:r>
      <w:r w:rsidR="0042044F">
        <w:t xml:space="preserve"> en ga met eigenaren</w:t>
      </w:r>
      <w:r w:rsidR="009E712E">
        <w:t xml:space="preserve">/gebruikers </w:t>
      </w:r>
      <w:r w:rsidR="0042044F">
        <w:t xml:space="preserve">van </w:t>
      </w:r>
      <w:r w:rsidR="009E712E">
        <w:t xml:space="preserve">grond en gebouwen binnen de stikstofreductiegebieden </w:t>
      </w:r>
      <w:r w:rsidR="00131E84">
        <w:t xml:space="preserve">(van 250 meter) </w:t>
      </w:r>
      <w:r w:rsidR="009E712E">
        <w:t xml:space="preserve">in gesprek over </w:t>
      </w:r>
      <w:r w:rsidR="00BC619C">
        <w:t xml:space="preserve">mogelijkheden om emissies te reduceren. Biedt </w:t>
      </w:r>
      <w:r w:rsidR="008C404D">
        <w:t>hun</w:t>
      </w:r>
      <w:r w:rsidR="00BC619C">
        <w:t xml:space="preserve"> een breed palet aan mogelijkheden aan </w:t>
      </w:r>
      <w:r w:rsidR="00C737CC">
        <w:t>volgens</w:t>
      </w:r>
      <w:r w:rsidR="00C9100B">
        <w:t xml:space="preserve"> het trappetje van Remkes</w:t>
      </w:r>
      <w:r w:rsidR="00E82D32">
        <w:t xml:space="preserve">. Mogelijk kan ook het middel kavelruil </w:t>
      </w:r>
      <w:r w:rsidR="008C404D">
        <w:t>bijdragen aan emissiereductie</w:t>
      </w:r>
      <w:r w:rsidR="00E82D32">
        <w:t>.</w:t>
      </w:r>
      <w:r w:rsidR="0042044F">
        <w:t xml:space="preserve"> </w:t>
      </w:r>
      <w:r w:rsidR="00F81F72">
        <w:t>In dit kader kan ook de exacte afbakening van de 250 meter bij percelen die deels binnen en deels buiten de zone liggen besproken worden. Hetzelfde geldt voor gebouwen die op de grens staan.</w:t>
      </w:r>
    </w:p>
    <w:p w14:paraId="4FCE835C" w14:textId="1BBD4550" w:rsidR="005E18F6" w:rsidRDefault="005E18F6" w:rsidP="005E18F6">
      <w:pPr>
        <w:pStyle w:val="Lijstalinea"/>
      </w:pPr>
      <w:r>
        <w:t xml:space="preserve">NB Agractie staat achter het idee om </w:t>
      </w:r>
      <w:r w:rsidR="004A433A">
        <w:t>bij dit proces zaakbegeleiders te betrekken.</w:t>
      </w:r>
    </w:p>
    <w:p w14:paraId="01420E83" w14:textId="59756BA3" w:rsidR="00894BD5" w:rsidRDefault="00072E06" w:rsidP="009B27BF">
      <w:pPr>
        <w:pStyle w:val="Lijstalinea"/>
        <w:numPr>
          <w:ilvl w:val="0"/>
          <w:numId w:val="3"/>
        </w:numPr>
      </w:pPr>
      <w:r>
        <w:t xml:space="preserve">Agractie begrijpt dat het zinvol kan zijn (zie b.) om </w:t>
      </w:r>
      <w:r w:rsidR="00A71ECF">
        <w:t xml:space="preserve">emissies te reduceren in 250 meter zones langs stikstofgevoelige habitats. </w:t>
      </w:r>
      <w:r>
        <w:t xml:space="preserve"> </w:t>
      </w:r>
      <w:r w:rsidR="00904555">
        <w:t xml:space="preserve">Maar zet daarbij dan in </w:t>
      </w:r>
      <w:r w:rsidR="00413227">
        <w:t xml:space="preserve">op </w:t>
      </w:r>
      <w:r w:rsidR="00904555">
        <w:t xml:space="preserve">het stimuleren van </w:t>
      </w:r>
      <w:r w:rsidR="00413227">
        <w:t xml:space="preserve">emissiereductiemaatregelen met forse </w:t>
      </w:r>
      <w:r w:rsidR="004B393D">
        <w:t>financiële</w:t>
      </w:r>
      <w:r w:rsidR="00413227">
        <w:t xml:space="preserve"> </w:t>
      </w:r>
      <w:r w:rsidR="004B393D">
        <w:t>stimulansen op basis van het Trappetje van Remkes</w:t>
      </w:r>
      <w:r w:rsidR="00E73D3D">
        <w:t>, zowel wat betreft emissiereductie in stallen en mestopslag als wat betreft het emissiearm uitrijden van mest</w:t>
      </w:r>
      <w:r w:rsidR="00904555">
        <w:t xml:space="preserve">. </w:t>
      </w:r>
      <w:r w:rsidR="005B3CFB">
        <w:t>Deze vorm van doelsturing werkt veel effectiever da</w:t>
      </w:r>
      <w:r w:rsidR="00F8759C">
        <w:t>n</w:t>
      </w:r>
      <w:r w:rsidR="005B3CFB">
        <w:t xml:space="preserve"> doelsturing met sanctie</w:t>
      </w:r>
      <w:r w:rsidR="005B071F">
        <w:t xml:space="preserve">s. </w:t>
      </w:r>
      <w:r w:rsidR="00F8759C">
        <w:t xml:space="preserve">Het argument dat een dergelijke benadering niet leidt tot </w:t>
      </w:r>
      <w:r w:rsidR="006A592B">
        <w:t>het lostrekken van de vergunningverlening en dat daarvoor geborgde daling nodig is, gaat toch al niet op zoals eerder betoogd.</w:t>
      </w:r>
      <w:r w:rsidR="00D416ED">
        <w:t xml:space="preserve"> Daarvoor is een fundamenteel andere aanpak nodig en dat kan de provincie niet regelen.</w:t>
      </w:r>
    </w:p>
    <w:p w14:paraId="2CFFA90D" w14:textId="3AF5CBA4" w:rsidR="00BE1C08" w:rsidRDefault="00BE1C08" w:rsidP="00BE1C08">
      <w:pPr>
        <w:pStyle w:val="Lijstalinea"/>
      </w:pPr>
      <w:r>
        <w:t xml:space="preserve">NB Agractie is in dit verband positief over het voornemen om bij de aanpassing van stallen geen afromingspercentage van 35 % te eisen bij interne saldering. </w:t>
      </w:r>
      <w:r w:rsidR="002E713A">
        <w:t xml:space="preserve">Daarbij </w:t>
      </w:r>
      <w:r w:rsidR="00136DC8">
        <w:t xml:space="preserve">blijft </w:t>
      </w:r>
      <w:r w:rsidR="002E713A">
        <w:t xml:space="preserve">wel de vraag of </w:t>
      </w:r>
      <w:r w:rsidR="005F53B6">
        <w:t>interne saldering in dit soort gevallen door de rechter zal worden toegestaan</w:t>
      </w:r>
      <w:r w:rsidR="00136DC8">
        <w:t xml:space="preserve"> als de regelgeving niet fundamenteel wordt aangepast.</w:t>
      </w:r>
    </w:p>
    <w:p w14:paraId="68A21B4F" w14:textId="7B2030FE" w:rsidR="00F00E82" w:rsidRDefault="00D8709D" w:rsidP="009B27BF">
      <w:pPr>
        <w:pStyle w:val="Lijstalinea"/>
        <w:numPr>
          <w:ilvl w:val="0"/>
          <w:numId w:val="3"/>
        </w:numPr>
      </w:pPr>
      <w:r>
        <w:t xml:space="preserve">Laat het idee om </w:t>
      </w:r>
      <w:r w:rsidR="00A620A2">
        <w:t xml:space="preserve">eventueel aanwezige </w:t>
      </w:r>
      <w:r>
        <w:t xml:space="preserve">latente ruimte in te nemen varen. </w:t>
      </w:r>
      <w:r w:rsidR="00A620A2">
        <w:t xml:space="preserve">Nog afgezien van het feit dat </w:t>
      </w:r>
      <w:r w:rsidR="00DF6EA4">
        <w:t xml:space="preserve">voor bijna alle sectoren al productieplafonds bestaan en dat daardoor het benutten van latente ruimte </w:t>
      </w:r>
      <w:r w:rsidR="00F35A58">
        <w:t xml:space="preserve">al begrensd wordt, begeeft de provincie zich met het wegnemen van latente ruimte </w:t>
      </w:r>
      <w:r w:rsidR="005149E8">
        <w:t xml:space="preserve">op het dubieuze pad van een onbetrouwbare overheid. </w:t>
      </w:r>
      <w:r w:rsidR="006F733C">
        <w:t xml:space="preserve">Dit pad schaadt het toch al broze vertrouwen van </w:t>
      </w:r>
      <w:r w:rsidR="00E64D47">
        <w:t>agrariërs</w:t>
      </w:r>
      <w:r w:rsidR="006F733C">
        <w:t xml:space="preserve"> in de overhe</w:t>
      </w:r>
      <w:r w:rsidR="00E64D47">
        <w:t>i</w:t>
      </w:r>
      <w:r w:rsidR="006F733C">
        <w:t>d</w:t>
      </w:r>
      <w:r w:rsidR="00E64D47">
        <w:t>.</w:t>
      </w:r>
    </w:p>
    <w:p w14:paraId="093D8215" w14:textId="34241E10" w:rsidR="00D416ED" w:rsidRDefault="00D416ED" w:rsidP="009B27BF">
      <w:pPr>
        <w:pStyle w:val="Lijstalinea"/>
        <w:numPr>
          <w:ilvl w:val="0"/>
          <w:numId w:val="3"/>
        </w:numPr>
      </w:pPr>
      <w:r>
        <w:t xml:space="preserve">Laat </w:t>
      </w:r>
      <w:r w:rsidR="00C276E4">
        <w:t xml:space="preserve">de verplichte modernisering van stallen en </w:t>
      </w:r>
      <w:r>
        <w:t xml:space="preserve">het verbod op het gebruik van </w:t>
      </w:r>
      <w:r w:rsidR="00D85F25">
        <w:t xml:space="preserve">stikstofhoudende </w:t>
      </w:r>
      <w:r>
        <w:t xml:space="preserve">kunstmest in de stikstofreductiegebieden achterwege. De bijdrage van </w:t>
      </w:r>
      <w:r w:rsidR="006E6CF4">
        <w:t xml:space="preserve">het gebruik van kunstmest – zeker waar het gaat om </w:t>
      </w:r>
      <w:r w:rsidR="00E6140C">
        <w:t xml:space="preserve">KAS - </w:t>
      </w:r>
      <w:r w:rsidR="006E6CF4">
        <w:t xml:space="preserve">aan de emissie van stikstof is buitengewoon gering </w:t>
      </w:r>
      <w:r w:rsidR="00E6140C">
        <w:t>en dus is de maatregel in onze ogen disproportioneel.</w:t>
      </w:r>
    </w:p>
    <w:p w14:paraId="1BCD2383" w14:textId="4E027F02" w:rsidR="00103F6A" w:rsidRDefault="00103F6A" w:rsidP="009B27BF">
      <w:pPr>
        <w:pStyle w:val="Lijstalinea"/>
        <w:numPr>
          <w:ilvl w:val="0"/>
          <w:numId w:val="3"/>
        </w:numPr>
      </w:pPr>
      <w:r>
        <w:t xml:space="preserve">Agractie begrijpt dat de provincie geen nieuwe bedrijven wil in de </w:t>
      </w:r>
      <w:r w:rsidR="00C52530">
        <w:t xml:space="preserve">stikstofreductiegebieden, </w:t>
      </w:r>
      <w:r w:rsidR="0068791E">
        <w:t xml:space="preserve">is het eens met de provincie dat </w:t>
      </w:r>
      <w:r w:rsidR="004A60F4">
        <w:t>hervestiging</w:t>
      </w:r>
      <w:r w:rsidR="0068791E">
        <w:t xml:space="preserve"> moet worden </w:t>
      </w:r>
      <w:r w:rsidR="004A60F4">
        <w:t xml:space="preserve">toegestaan, </w:t>
      </w:r>
      <w:r w:rsidR="00C52530">
        <w:t xml:space="preserve">maar vindt </w:t>
      </w:r>
      <w:r w:rsidR="004A60F4">
        <w:t xml:space="preserve">ook </w:t>
      </w:r>
      <w:r w:rsidR="00C52530">
        <w:t xml:space="preserve">dat </w:t>
      </w:r>
      <w:r w:rsidR="00343DC1">
        <w:t xml:space="preserve">aanpassing en </w:t>
      </w:r>
      <w:r w:rsidR="00C52530">
        <w:t xml:space="preserve">uitbreiding van bedrijven niet moet worden uitgesloten. </w:t>
      </w:r>
      <w:r w:rsidR="00343DC1">
        <w:t xml:space="preserve">Ook in dit soort situaties waarbij sprake is van </w:t>
      </w:r>
      <w:r w:rsidR="006E4602">
        <w:t>blijvers dient met betrokkenen gezocht te worden naar ene voor alle partijen bevredigende oplossing.</w:t>
      </w:r>
    </w:p>
    <w:p w14:paraId="2C2715EA" w14:textId="74123483" w:rsidR="00AA21A2" w:rsidRDefault="00AA21A2" w:rsidP="009B27BF">
      <w:pPr>
        <w:pStyle w:val="Lijstalinea"/>
        <w:numPr>
          <w:ilvl w:val="0"/>
          <w:numId w:val="3"/>
        </w:numPr>
      </w:pPr>
      <w:r>
        <w:t>Agractie is positief over het idee om te komen tot collectieve mestverwerkings</w:t>
      </w:r>
      <w:r w:rsidR="00B472CD">
        <w:t>installaties.</w:t>
      </w:r>
    </w:p>
    <w:p w14:paraId="219D95A1" w14:textId="53E05F70" w:rsidR="001F6D5B" w:rsidRDefault="00031AF7" w:rsidP="001E39E3">
      <w:pPr>
        <w:pStyle w:val="Lijstalinea"/>
        <w:numPr>
          <w:ilvl w:val="0"/>
          <w:numId w:val="3"/>
        </w:numPr>
      </w:pPr>
      <w:r>
        <w:t xml:space="preserve">Agractie is kritisch wat betreft </w:t>
      </w:r>
      <w:r w:rsidR="00411622">
        <w:t xml:space="preserve">het mikken op gebiedsprocessen </w:t>
      </w:r>
      <w:r w:rsidR="00881432">
        <w:t xml:space="preserve">(Winterswijk, GEUS) </w:t>
      </w:r>
      <w:r w:rsidR="00411622">
        <w:t xml:space="preserve">in plaats van </w:t>
      </w:r>
      <w:r w:rsidR="003B5EBB">
        <w:t>een aanpak via stikstofreductie</w:t>
      </w:r>
      <w:r w:rsidR="009E195B">
        <w:t>gebieden</w:t>
      </w:r>
      <w:r w:rsidR="00354ECC">
        <w:t>. Met inachtneming van onze opmerkingen over de 250 meter zone langs stikstofgevoelige habitats</w:t>
      </w:r>
      <w:r w:rsidR="001511D3">
        <w:t>, waarbi</w:t>
      </w:r>
      <w:r w:rsidR="00D50D38">
        <w:t>j</w:t>
      </w:r>
      <w:r w:rsidR="001511D3">
        <w:t xml:space="preserve"> </w:t>
      </w:r>
      <w:r w:rsidR="009E195B">
        <w:t>s</w:t>
      </w:r>
      <w:r w:rsidR="001511D3">
        <w:t xml:space="preserve">tikstofdepositie binnen die zones niet te ontkennen valt, is de directe </w:t>
      </w:r>
      <w:r w:rsidR="005D3DE9">
        <w:t>depositie op een grotere afstand niet meer te herleiden naar de bron</w:t>
      </w:r>
      <w:r w:rsidR="002F5AA7">
        <w:t xml:space="preserve">. De consequentie is dat met de huidige Aerius systematiek veel meer emissiereductie </w:t>
      </w:r>
      <w:r w:rsidR="002826A6">
        <w:t xml:space="preserve">in </w:t>
      </w:r>
      <w:r w:rsidR="00986A55">
        <w:t xml:space="preserve">het totale gebied </w:t>
      </w:r>
      <w:r w:rsidR="002F5AA7">
        <w:t>moet plaatsvinden om tot dezelfde depositiereductie te komen dan met alle</w:t>
      </w:r>
      <w:r w:rsidR="009E195B">
        <w:t>e</w:t>
      </w:r>
      <w:r w:rsidR="002F5AA7">
        <w:t xml:space="preserve">n maatregelen in de 250 meter zone. </w:t>
      </w:r>
    </w:p>
    <w:p w14:paraId="27E1B9CE" w14:textId="10F1CA9E" w:rsidR="00D7445A" w:rsidRDefault="00505FBE" w:rsidP="001E39E3">
      <w:pPr>
        <w:pStyle w:val="Lijstalinea"/>
        <w:numPr>
          <w:ilvl w:val="0"/>
          <w:numId w:val="3"/>
        </w:numPr>
      </w:pPr>
      <w:r>
        <w:t xml:space="preserve">Uit het </w:t>
      </w:r>
      <w:r w:rsidR="00B44E05">
        <w:t>stikstofreductiegebieden</w:t>
      </w:r>
      <w:r>
        <w:t xml:space="preserve">plan blijkt overduidelijk dat de provincie zich ook wel realiseert dat met het </w:t>
      </w:r>
      <w:r w:rsidR="00B44E05">
        <w:t>p</w:t>
      </w:r>
      <w:r w:rsidR="00CC57FD">
        <w:t xml:space="preserve">lan </w:t>
      </w:r>
      <w:r>
        <w:t>de vergunningverlening niet op gang zal komen</w:t>
      </w:r>
      <w:r w:rsidR="00BC4B0E">
        <w:t xml:space="preserve">. Om die reden wordt verwezen naar emissiereductiemaatregelen buiten de stikstofreductiegebieden zoals </w:t>
      </w:r>
      <w:r w:rsidR="00BB1A30">
        <w:t xml:space="preserve">neergelegd in het </w:t>
      </w:r>
      <w:r w:rsidR="00CC57FD">
        <w:t>al bestaand</w:t>
      </w:r>
      <w:r w:rsidR="00BB1A30">
        <w:t>e</w:t>
      </w:r>
      <w:r w:rsidR="00CC57FD">
        <w:t xml:space="preserve"> </w:t>
      </w:r>
      <w:r w:rsidR="00BB1A30">
        <w:t xml:space="preserve">Food Valley </w:t>
      </w:r>
      <w:r w:rsidR="00CC57FD">
        <w:t xml:space="preserve">plan, het </w:t>
      </w:r>
      <w:r w:rsidR="00BB1A30">
        <w:t xml:space="preserve">nog op te stellen Plan </w:t>
      </w:r>
      <w:r w:rsidR="00635CF0">
        <w:t xml:space="preserve">Aanpak </w:t>
      </w:r>
      <w:r w:rsidR="00CC57FD">
        <w:t xml:space="preserve">Veluwe en </w:t>
      </w:r>
      <w:r w:rsidR="00BB1A30">
        <w:t xml:space="preserve">landelijk beleid. </w:t>
      </w:r>
      <w:r w:rsidR="002F5AD9">
        <w:t xml:space="preserve">De provincie rekent daarbij op een autonome daling van de emissie met 44%. </w:t>
      </w:r>
      <w:r w:rsidR="00A12460">
        <w:t xml:space="preserve">De onderbouwing van die 44% is uitermate dubieus. Nog afgezien daarvan denkt </w:t>
      </w:r>
      <w:r w:rsidR="00E83D04">
        <w:t xml:space="preserve">Agractie </w:t>
      </w:r>
      <w:r w:rsidR="00F34A00">
        <w:t xml:space="preserve">niet dat </w:t>
      </w:r>
      <w:r w:rsidR="00ED16A8">
        <w:t xml:space="preserve">met deze plannen </w:t>
      </w:r>
      <w:r w:rsidR="00E83D04">
        <w:t xml:space="preserve">de vergunningverlening </w:t>
      </w:r>
      <w:r w:rsidR="00ED16A8">
        <w:t xml:space="preserve">wel </w:t>
      </w:r>
      <w:r w:rsidR="005B2FD3">
        <w:t>loskomt</w:t>
      </w:r>
      <w:r w:rsidR="006A2C96">
        <w:t xml:space="preserve"> en zeker niet op korte termijn.</w:t>
      </w:r>
      <w:r w:rsidR="005B2FD3">
        <w:t xml:space="preserve"> Agractie is niet tegen het reduceren van stikstofemissie buiten stikstofreductiegebieden maar dat moet dan wel bewezen effectief zijn en </w:t>
      </w:r>
      <w:r w:rsidR="00193D19">
        <w:t>bovendien gebaseerd op vrijwilligheid (positieve doelsturing).</w:t>
      </w:r>
      <w:r w:rsidR="004A3E22">
        <w:t xml:space="preserve"> </w:t>
      </w:r>
    </w:p>
    <w:p w14:paraId="064B63A6" w14:textId="6606015E" w:rsidR="009144FF" w:rsidRDefault="004A3E22" w:rsidP="001E39E3">
      <w:pPr>
        <w:pStyle w:val="Lijstalinea"/>
        <w:numPr>
          <w:ilvl w:val="0"/>
          <w:numId w:val="3"/>
        </w:numPr>
      </w:pPr>
      <w:r>
        <w:t xml:space="preserve">Agractie vraagt zich overigens in gemoede af wat de provincie bedoelt met een </w:t>
      </w:r>
      <w:r w:rsidR="00635CF0">
        <w:t>V</w:t>
      </w:r>
      <w:r>
        <w:t>ersnellingsaanpak Veluwe</w:t>
      </w:r>
      <w:r w:rsidR="00DA7E57">
        <w:t>. Wat hangt boeren en tuinders nog boven het hoofd?</w:t>
      </w:r>
      <w:r w:rsidR="00D7445A">
        <w:t xml:space="preserve"> In dit verband vindt Agractie </w:t>
      </w:r>
      <w:r w:rsidR="00FD6883">
        <w:t xml:space="preserve">overigens </w:t>
      </w:r>
      <w:r w:rsidR="00D7445A">
        <w:t xml:space="preserve">dat </w:t>
      </w:r>
      <w:r w:rsidR="00711629">
        <w:t xml:space="preserve">er sprake is van een bestuurlijke chaos </w:t>
      </w:r>
      <w:r w:rsidR="00FD6883">
        <w:t xml:space="preserve">die tot grote onduidelijkheid leidt voor boeren en tuinders op en rond de Veluwe. </w:t>
      </w:r>
      <w:r w:rsidR="00EE6C13">
        <w:t xml:space="preserve">Wat is de samenhang tussen het Food Valley Plan, het Plan </w:t>
      </w:r>
      <w:r w:rsidR="000B17A3">
        <w:t xml:space="preserve">Aanpak </w:t>
      </w:r>
      <w:r w:rsidR="00EE6C13">
        <w:t>Veluwe en het stikstofreductiegebiedenpl</w:t>
      </w:r>
      <w:r w:rsidR="00D440D9">
        <w:t xml:space="preserve">an? Het ontbreken van duidelijkheid hierover leidt tot zeer veel wantrouwen </w:t>
      </w:r>
      <w:r w:rsidR="00656B2F">
        <w:t xml:space="preserve">bij de betrokken boeren en tuinders en dat is bepaald geen goede voedingsbodem </w:t>
      </w:r>
      <w:r w:rsidR="006F1ACC">
        <w:t>om te komen tot emissiereductie.</w:t>
      </w:r>
      <w:r w:rsidR="00711629">
        <w:t xml:space="preserve"> </w:t>
      </w:r>
    </w:p>
    <w:p w14:paraId="3A71744D" w14:textId="01F6C08C" w:rsidR="000E0A21" w:rsidRDefault="008825FA" w:rsidP="001E39E3">
      <w:pPr>
        <w:pStyle w:val="Lijstalinea"/>
        <w:numPr>
          <w:ilvl w:val="0"/>
          <w:numId w:val="3"/>
        </w:numPr>
      </w:pPr>
      <w:r>
        <w:t xml:space="preserve">De provincie zegt dat er </w:t>
      </w:r>
      <w:r w:rsidR="00E06074">
        <w:t xml:space="preserve">€ 2 à € 3 miljard nodig is om de plannen te realiseren. </w:t>
      </w:r>
      <w:r w:rsidR="003F1009">
        <w:t xml:space="preserve">Dat geld is er niet en de verwachting van Agractie is ook dat dit geld er niet komt. In de ogen van </w:t>
      </w:r>
      <w:r w:rsidR="00481F33">
        <w:t>Agractie</w:t>
      </w:r>
      <w:r w:rsidR="003F1009">
        <w:t xml:space="preserve"> is dat ook niet nodig </w:t>
      </w:r>
      <w:r w:rsidR="00481F33">
        <w:t xml:space="preserve">maar </w:t>
      </w:r>
      <w:r w:rsidR="008B3345">
        <w:t xml:space="preserve">Agractie kan </w:t>
      </w:r>
      <w:r w:rsidR="00481F33">
        <w:t xml:space="preserve">ook </w:t>
      </w:r>
      <w:r w:rsidR="008B3345">
        <w:t xml:space="preserve">niet overzien hoeveel geld er </w:t>
      </w:r>
      <w:r w:rsidR="00481F33">
        <w:t xml:space="preserve">dan wel </w:t>
      </w:r>
      <w:r w:rsidR="008B3345">
        <w:t xml:space="preserve">nodig is om enerzijds </w:t>
      </w:r>
      <w:r w:rsidR="003747B1">
        <w:t>bedrijven</w:t>
      </w:r>
      <w:r w:rsidR="003206F0">
        <w:t xml:space="preserve"> met gebouwen/gronden te compenseren voor het </w:t>
      </w:r>
      <w:r w:rsidR="003747B1">
        <w:t>waardeverlies</w:t>
      </w:r>
      <w:r w:rsidR="003206F0">
        <w:t xml:space="preserve"> en anderzijds voor </w:t>
      </w:r>
      <w:r w:rsidR="008B3345">
        <w:t xml:space="preserve">vrijwillige maatregelen binnen stikstofreductiegebieden van 250 </w:t>
      </w:r>
      <w:r w:rsidR="00F34A00">
        <w:t>meter</w:t>
      </w:r>
      <w:r w:rsidR="00B51414">
        <w:t xml:space="preserve">. Het door </w:t>
      </w:r>
      <w:r w:rsidR="00316047">
        <w:t>Agractie</w:t>
      </w:r>
      <w:r w:rsidR="00B51414">
        <w:t xml:space="preserve"> voorgestelde beleid binnen de stikstofreductiegebeden (250 meter) zal zeker minder kosten dan € 2 à € 3 miljard maar </w:t>
      </w:r>
      <w:r w:rsidR="00DC49CD">
        <w:t xml:space="preserve">waarschijnlijk wel meer dan </w:t>
      </w:r>
      <w:r w:rsidR="00085AC9">
        <w:t xml:space="preserve">€ 600 miljoen. Hierbij wil Agractie overigens aantekenen dat de € 300 miljoen voor de Veluwe </w:t>
      </w:r>
      <w:r w:rsidR="003747B1">
        <w:t>(in het kader van het start en vervolgpakket van de MCEN) expliciet betrekking heeft op 250 meter zones langs stikstofgevoelige gebieden</w:t>
      </w:r>
      <w:r w:rsidR="00316047">
        <w:t xml:space="preserve"> (pagina 12)</w:t>
      </w:r>
      <w:r w:rsidR="003747B1">
        <w:t>.</w:t>
      </w:r>
    </w:p>
    <w:p w14:paraId="01255543" w14:textId="76834EC9" w:rsidR="00DC49CD" w:rsidRDefault="009C7511" w:rsidP="001E39E3">
      <w:pPr>
        <w:pStyle w:val="Lijstalinea"/>
        <w:numPr>
          <w:ilvl w:val="0"/>
          <w:numId w:val="3"/>
        </w:numPr>
      </w:pPr>
      <w:r>
        <w:t xml:space="preserve">Agractie is het tenslotte met de provincie </w:t>
      </w:r>
      <w:r w:rsidR="00FF422B">
        <w:t>e</w:t>
      </w:r>
      <w:r>
        <w:t>ens dat er meer geld moet</w:t>
      </w:r>
      <w:r w:rsidR="00FF422B">
        <w:t xml:space="preserve"> </w:t>
      </w:r>
      <w:r>
        <w:t>worden uitge</w:t>
      </w:r>
      <w:r w:rsidR="00FF422B">
        <w:t>trok</w:t>
      </w:r>
      <w:r>
        <w:t xml:space="preserve">ken voor </w:t>
      </w:r>
      <w:r w:rsidR="00FF422B">
        <w:t xml:space="preserve">monitoring van de staat van instandhouding </w:t>
      </w:r>
      <w:r w:rsidR="009B115F">
        <w:t xml:space="preserve">in </w:t>
      </w:r>
      <w:r w:rsidR="00FF422B">
        <w:t xml:space="preserve">Natura 2000 gebieden, en voor </w:t>
      </w:r>
      <w:r>
        <w:t>beheers en – voor zover nodig - herstelmaatregelen binnen d</w:t>
      </w:r>
      <w:r w:rsidR="009B115F">
        <w:t>i</w:t>
      </w:r>
      <w:r>
        <w:t xml:space="preserve">e Natura 2000 gebieden. </w:t>
      </w:r>
      <w:r w:rsidR="009B115F">
        <w:t xml:space="preserve">Daarbij dient de provincie nauwlettend in de gaten te houden dat die maatregelen </w:t>
      </w:r>
      <w:r>
        <w:t xml:space="preserve">ook uitgevoerd gaan worden. </w:t>
      </w:r>
    </w:p>
    <w:p w14:paraId="1E42B86A" w14:textId="198E282F" w:rsidR="003810B9" w:rsidRPr="004449AA" w:rsidRDefault="00F44664" w:rsidP="003810B9">
      <w:pPr>
        <w:rPr>
          <w:b/>
          <w:bCs/>
        </w:rPr>
      </w:pPr>
      <w:r w:rsidRPr="004449AA">
        <w:rPr>
          <w:b/>
          <w:bCs/>
        </w:rPr>
        <w:t>Overleg</w:t>
      </w:r>
    </w:p>
    <w:p w14:paraId="3BC41F9A" w14:textId="294EB4E8" w:rsidR="00F44664" w:rsidRDefault="00F44664" w:rsidP="003810B9">
      <w:r>
        <w:t xml:space="preserve">Agractie is graag bereid om deze zienswijze in een gesprek met de provincie nader toe te lichten. </w:t>
      </w:r>
    </w:p>
    <w:p w14:paraId="4407E949" w14:textId="5BCC981E" w:rsidR="00CA6659" w:rsidRDefault="00CA6659" w:rsidP="003810B9">
      <w:r>
        <w:t>Alien van Zijtveld</w:t>
      </w:r>
    </w:p>
    <w:p w14:paraId="0CAC0577" w14:textId="345CEA00" w:rsidR="00CA6659" w:rsidRDefault="00CA6659" w:rsidP="003810B9">
      <w:r>
        <w:t>Voorzitter Agractie Nederland</w:t>
      </w:r>
    </w:p>
    <w:p w14:paraId="6CDA9585" w14:textId="77777777" w:rsidR="003357F5" w:rsidRDefault="003357F5" w:rsidP="001E39E3"/>
    <w:p w14:paraId="1AAE5916" w14:textId="77777777" w:rsidR="00B54E80" w:rsidRDefault="00B54E80"/>
    <w:sectPr w:rsidR="00B54E80">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C637A" w14:textId="77777777" w:rsidR="00CC6772" w:rsidRDefault="00CC6772" w:rsidP="00F04BAD">
      <w:pPr>
        <w:spacing w:after="0" w:line="240" w:lineRule="auto"/>
      </w:pPr>
      <w:r>
        <w:separator/>
      </w:r>
    </w:p>
  </w:endnote>
  <w:endnote w:type="continuationSeparator" w:id="0">
    <w:p w14:paraId="0DDC3C41" w14:textId="77777777" w:rsidR="00CC6772" w:rsidRDefault="00CC6772" w:rsidP="00F04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40C33" w14:textId="77777777" w:rsidR="00CC6772" w:rsidRDefault="00CC6772" w:rsidP="00F04BAD">
      <w:pPr>
        <w:spacing w:after="0" w:line="240" w:lineRule="auto"/>
      </w:pPr>
      <w:r>
        <w:separator/>
      </w:r>
    </w:p>
  </w:footnote>
  <w:footnote w:type="continuationSeparator" w:id="0">
    <w:p w14:paraId="75B6E2ED" w14:textId="77777777" w:rsidR="00CC6772" w:rsidRDefault="00CC6772" w:rsidP="00F04B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2731941"/>
      <w:docPartObj>
        <w:docPartGallery w:val="Page Numbers (Top of Page)"/>
        <w:docPartUnique/>
      </w:docPartObj>
    </w:sdtPr>
    <w:sdtEndPr/>
    <w:sdtContent>
      <w:p w14:paraId="29C3EADB" w14:textId="68689BD8" w:rsidR="00F04BAD" w:rsidRDefault="00F04BAD">
        <w:pPr>
          <w:pStyle w:val="Koptekst"/>
          <w:jc w:val="right"/>
        </w:pPr>
        <w:r>
          <w:fldChar w:fldCharType="begin"/>
        </w:r>
        <w:r>
          <w:instrText>PAGE   \* MERGEFORMAT</w:instrText>
        </w:r>
        <w:r>
          <w:fldChar w:fldCharType="separate"/>
        </w:r>
        <w:r>
          <w:t>2</w:t>
        </w:r>
        <w:r>
          <w:fldChar w:fldCharType="end"/>
        </w:r>
      </w:p>
    </w:sdtContent>
  </w:sdt>
  <w:p w14:paraId="28F00126" w14:textId="77777777" w:rsidR="00F04BAD" w:rsidRDefault="00F04BA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65029"/>
    <w:multiLevelType w:val="hybridMultilevel"/>
    <w:tmpl w:val="DEB42F3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AFB4A1E"/>
    <w:multiLevelType w:val="hybridMultilevel"/>
    <w:tmpl w:val="5A10B1F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EC130B2"/>
    <w:multiLevelType w:val="hybridMultilevel"/>
    <w:tmpl w:val="75AE0812"/>
    <w:lvl w:ilvl="0" w:tplc="356CD23A">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292730">
    <w:abstractNumId w:val="1"/>
  </w:num>
  <w:num w:numId="2" w16cid:durableId="487791994">
    <w:abstractNumId w:val="2"/>
  </w:num>
  <w:num w:numId="3" w16cid:durableId="918516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9"/>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0FA"/>
    <w:rsid w:val="00021994"/>
    <w:rsid w:val="00025334"/>
    <w:rsid w:val="00031AF7"/>
    <w:rsid w:val="0005192E"/>
    <w:rsid w:val="00052A2C"/>
    <w:rsid w:val="00056486"/>
    <w:rsid w:val="00060CB7"/>
    <w:rsid w:val="00072E06"/>
    <w:rsid w:val="00085AC9"/>
    <w:rsid w:val="000A040D"/>
    <w:rsid w:val="000A5B2A"/>
    <w:rsid w:val="000B17A3"/>
    <w:rsid w:val="000B2552"/>
    <w:rsid w:val="000B35FE"/>
    <w:rsid w:val="000B3B69"/>
    <w:rsid w:val="000E0A21"/>
    <w:rsid w:val="001018D3"/>
    <w:rsid w:val="00103F6A"/>
    <w:rsid w:val="00124F73"/>
    <w:rsid w:val="00131E84"/>
    <w:rsid w:val="00136DC8"/>
    <w:rsid w:val="00137E01"/>
    <w:rsid w:val="00145517"/>
    <w:rsid w:val="001511D3"/>
    <w:rsid w:val="00156C14"/>
    <w:rsid w:val="001653B2"/>
    <w:rsid w:val="00167D94"/>
    <w:rsid w:val="0019083F"/>
    <w:rsid w:val="00193D19"/>
    <w:rsid w:val="001A4542"/>
    <w:rsid w:val="001B590C"/>
    <w:rsid w:val="001C5CDC"/>
    <w:rsid w:val="001C641A"/>
    <w:rsid w:val="001C7079"/>
    <w:rsid w:val="001E39E3"/>
    <w:rsid w:val="001E5D39"/>
    <w:rsid w:val="001E7B2B"/>
    <w:rsid w:val="001F6D5B"/>
    <w:rsid w:val="002038B6"/>
    <w:rsid w:val="0020475C"/>
    <w:rsid w:val="00224384"/>
    <w:rsid w:val="00250535"/>
    <w:rsid w:val="00250E6C"/>
    <w:rsid w:val="0027704B"/>
    <w:rsid w:val="00281E11"/>
    <w:rsid w:val="002826A6"/>
    <w:rsid w:val="0028506E"/>
    <w:rsid w:val="002A5482"/>
    <w:rsid w:val="002B2126"/>
    <w:rsid w:val="002B213D"/>
    <w:rsid w:val="002B6A90"/>
    <w:rsid w:val="002C2A75"/>
    <w:rsid w:val="002E713A"/>
    <w:rsid w:val="002F1A1D"/>
    <w:rsid w:val="002F5AA7"/>
    <w:rsid w:val="002F5AD9"/>
    <w:rsid w:val="00303324"/>
    <w:rsid w:val="00312B9E"/>
    <w:rsid w:val="00316047"/>
    <w:rsid w:val="003206F0"/>
    <w:rsid w:val="003357F5"/>
    <w:rsid w:val="00336FA7"/>
    <w:rsid w:val="00342972"/>
    <w:rsid w:val="00343DC1"/>
    <w:rsid w:val="00354ECC"/>
    <w:rsid w:val="00356120"/>
    <w:rsid w:val="00356323"/>
    <w:rsid w:val="00367BB3"/>
    <w:rsid w:val="003747B1"/>
    <w:rsid w:val="003810B9"/>
    <w:rsid w:val="00387D6D"/>
    <w:rsid w:val="00394D72"/>
    <w:rsid w:val="00397D81"/>
    <w:rsid w:val="003A371D"/>
    <w:rsid w:val="003A4252"/>
    <w:rsid w:val="003B5EBB"/>
    <w:rsid w:val="003E49EF"/>
    <w:rsid w:val="003E7781"/>
    <w:rsid w:val="003F1009"/>
    <w:rsid w:val="004059FE"/>
    <w:rsid w:val="00411622"/>
    <w:rsid w:val="00411886"/>
    <w:rsid w:val="00411C8D"/>
    <w:rsid w:val="00413227"/>
    <w:rsid w:val="00416235"/>
    <w:rsid w:val="00417A53"/>
    <w:rsid w:val="0042044F"/>
    <w:rsid w:val="00420F82"/>
    <w:rsid w:val="00422FD5"/>
    <w:rsid w:val="00430F75"/>
    <w:rsid w:val="004449AA"/>
    <w:rsid w:val="00451430"/>
    <w:rsid w:val="00476A66"/>
    <w:rsid w:val="00481F33"/>
    <w:rsid w:val="004A276A"/>
    <w:rsid w:val="004A3E22"/>
    <w:rsid w:val="004A433A"/>
    <w:rsid w:val="004A60F4"/>
    <w:rsid w:val="004A7686"/>
    <w:rsid w:val="004B1292"/>
    <w:rsid w:val="004B393D"/>
    <w:rsid w:val="004C2A19"/>
    <w:rsid w:val="004D7A49"/>
    <w:rsid w:val="004E0DC5"/>
    <w:rsid w:val="004E2B1A"/>
    <w:rsid w:val="00505FBE"/>
    <w:rsid w:val="0050727A"/>
    <w:rsid w:val="005129A9"/>
    <w:rsid w:val="005149E8"/>
    <w:rsid w:val="00522163"/>
    <w:rsid w:val="0052750F"/>
    <w:rsid w:val="00536355"/>
    <w:rsid w:val="00537E43"/>
    <w:rsid w:val="00543639"/>
    <w:rsid w:val="00551E1D"/>
    <w:rsid w:val="00567056"/>
    <w:rsid w:val="00572985"/>
    <w:rsid w:val="0057633A"/>
    <w:rsid w:val="00576A77"/>
    <w:rsid w:val="00576C75"/>
    <w:rsid w:val="00577D0B"/>
    <w:rsid w:val="00590BE7"/>
    <w:rsid w:val="005A6575"/>
    <w:rsid w:val="005B071F"/>
    <w:rsid w:val="005B2CA2"/>
    <w:rsid w:val="005B2FD3"/>
    <w:rsid w:val="005B3CFB"/>
    <w:rsid w:val="005B6C1B"/>
    <w:rsid w:val="005B74D1"/>
    <w:rsid w:val="005C3BC8"/>
    <w:rsid w:val="005D3DE9"/>
    <w:rsid w:val="005E18F6"/>
    <w:rsid w:val="005E50C4"/>
    <w:rsid w:val="005F53B6"/>
    <w:rsid w:val="005F6667"/>
    <w:rsid w:val="00635CF0"/>
    <w:rsid w:val="00642E13"/>
    <w:rsid w:val="0064720E"/>
    <w:rsid w:val="00652D32"/>
    <w:rsid w:val="00656B2F"/>
    <w:rsid w:val="00665423"/>
    <w:rsid w:val="0068791E"/>
    <w:rsid w:val="00691F1D"/>
    <w:rsid w:val="006A092D"/>
    <w:rsid w:val="006A2C96"/>
    <w:rsid w:val="006A4D83"/>
    <w:rsid w:val="006A592B"/>
    <w:rsid w:val="006A6A9B"/>
    <w:rsid w:val="006B0AB5"/>
    <w:rsid w:val="006C3F28"/>
    <w:rsid w:val="006D1C8F"/>
    <w:rsid w:val="006D7ECF"/>
    <w:rsid w:val="006E0AA5"/>
    <w:rsid w:val="006E4602"/>
    <w:rsid w:val="006E470D"/>
    <w:rsid w:val="006E6CF4"/>
    <w:rsid w:val="006F1ACC"/>
    <w:rsid w:val="006F733C"/>
    <w:rsid w:val="007015D3"/>
    <w:rsid w:val="007022A9"/>
    <w:rsid w:val="0070780C"/>
    <w:rsid w:val="00711629"/>
    <w:rsid w:val="00722F0D"/>
    <w:rsid w:val="00726908"/>
    <w:rsid w:val="007275DD"/>
    <w:rsid w:val="00740417"/>
    <w:rsid w:val="00744D2A"/>
    <w:rsid w:val="0075004F"/>
    <w:rsid w:val="0075082E"/>
    <w:rsid w:val="00751DA9"/>
    <w:rsid w:val="00755304"/>
    <w:rsid w:val="007576A4"/>
    <w:rsid w:val="007710B0"/>
    <w:rsid w:val="00772D7E"/>
    <w:rsid w:val="00773662"/>
    <w:rsid w:val="007803E7"/>
    <w:rsid w:val="007835C0"/>
    <w:rsid w:val="0078471C"/>
    <w:rsid w:val="007A4B1C"/>
    <w:rsid w:val="007A5C16"/>
    <w:rsid w:val="007B7523"/>
    <w:rsid w:val="007D52D7"/>
    <w:rsid w:val="007E30FA"/>
    <w:rsid w:val="007E3E76"/>
    <w:rsid w:val="007E5257"/>
    <w:rsid w:val="00820CA0"/>
    <w:rsid w:val="00832C54"/>
    <w:rsid w:val="00834FC9"/>
    <w:rsid w:val="00855CD6"/>
    <w:rsid w:val="008600F8"/>
    <w:rsid w:val="00877AEB"/>
    <w:rsid w:val="00881432"/>
    <w:rsid w:val="008825FA"/>
    <w:rsid w:val="00894BD5"/>
    <w:rsid w:val="008A354A"/>
    <w:rsid w:val="008A3CBF"/>
    <w:rsid w:val="008B3345"/>
    <w:rsid w:val="008B33E7"/>
    <w:rsid w:val="008B46F7"/>
    <w:rsid w:val="008C404D"/>
    <w:rsid w:val="008D1323"/>
    <w:rsid w:val="008E269C"/>
    <w:rsid w:val="00904555"/>
    <w:rsid w:val="00911AAC"/>
    <w:rsid w:val="009144FF"/>
    <w:rsid w:val="00922D27"/>
    <w:rsid w:val="00933E5F"/>
    <w:rsid w:val="00950853"/>
    <w:rsid w:val="00956E87"/>
    <w:rsid w:val="00957723"/>
    <w:rsid w:val="009841ED"/>
    <w:rsid w:val="00986A55"/>
    <w:rsid w:val="009B115F"/>
    <w:rsid w:val="009B27BF"/>
    <w:rsid w:val="009B641F"/>
    <w:rsid w:val="009B7C5E"/>
    <w:rsid w:val="009C7511"/>
    <w:rsid w:val="009D4756"/>
    <w:rsid w:val="009D7A0E"/>
    <w:rsid w:val="009E195B"/>
    <w:rsid w:val="009E712E"/>
    <w:rsid w:val="009F2867"/>
    <w:rsid w:val="00A077CB"/>
    <w:rsid w:val="00A12460"/>
    <w:rsid w:val="00A35020"/>
    <w:rsid w:val="00A371F0"/>
    <w:rsid w:val="00A571A8"/>
    <w:rsid w:val="00A601A7"/>
    <w:rsid w:val="00A61812"/>
    <w:rsid w:val="00A618FD"/>
    <w:rsid w:val="00A620A2"/>
    <w:rsid w:val="00A62502"/>
    <w:rsid w:val="00A64579"/>
    <w:rsid w:val="00A71ECF"/>
    <w:rsid w:val="00A76DE9"/>
    <w:rsid w:val="00A85DF8"/>
    <w:rsid w:val="00A90C51"/>
    <w:rsid w:val="00AA21A2"/>
    <w:rsid w:val="00AA4735"/>
    <w:rsid w:val="00AC1132"/>
    <w:rsid w:val="00AD1CD8"/>
    <w:rsid w:val="00AD3390"/>
    <w:rsid w:val="00AD695E"/>
    <w:rsid w:val="00B313F3"/>
    <w:rsid w:val="00B32036"/>
    <w:rsid w:val="00B33923"/>
    <w:rsid w:val="00B43C6E"/>
    <w:rsid w:val="00B44E05"/>
    <w:rsid w:val="00B472CD"/>
    <w:rsid w:val="00B51414"/>
    <w:rsid w:val="00B535E9"/>
    <w:rsid w:val="00B54E80"/>
    <w:rsid w:val="00B573FB"/>
    <w:rsid w:val="00B57583"/>
    <w:rsid w:val="00B66CD6"/>
    <w:rsid w:val="00B67C82"/>
    <w:rsid w:val="00B7256F"/>
    <w:rsid w:val="00B742B0"/>
    <w:rsid w:val="00B80004"/>
    <w:rsid w:val="00B81A67"/>
    <w:rsid w:val="00B8250B"/>
    <w:rsid w:val="00BB1A30"/>
    <w:rsid w:val="00BB2564"/>
    <w:rsid w:val="00BB2CDC"/>
    <w:rsid w:val="00BB53A2"/>
    <w:rsid w:val="00BC4B0E"/>
    <w:rsid w:val="00BC619C"/>
    <w:rsid w:val="00BD3C44"/>
    <w:rsid w:val="00BE1C08"/>
    <w:rsid w:val="00C05DB2"/>
    <w:rsid w:val="00C108D9"/>
    <w:rsid w:val="00C276E4"/>
    <w:rsid w:val="00C477D7"/>
    <w:rsid w:val="00C52530"/>
    <w:rsid w:val="00C737CC"/>
    <w:rsid w:val="00C81E78"/>
    <w:rsid w:val="00C9100B"/>
    <w:rsid w:val="00CA6659"/>
    <w:rsid w:val="00CB7807"/>
    <w:rsid w:val="00CC57FD"/>
    <w:rsid w:val="00CC6772"/>
    <w:rsid w:val="00CD3C8B"/>
    <w:rsid w:val="00CF47D8"/>
    <w:rsid w:val="00D01C37"/>
    <w:rsid w:val="00D0643F"/>
    <w:rsid w:val="00D11B98"/>
    <w:rsid w:val="00D153B1"/>
    <w:rsid w:val="00D21202"/>
    <w:rsid w:val="00D244A2"/>
    <w:rsid w:val="00D27F50"/>
    <w:rsid w:val="00D329EB"/>
    <w:rsid w:val="00D415A0"/>
    <w:rsid w:val="00D416ED"/>
    <w:rsid w:val="00D440D9"/>
    <w:rsid w:val="00D50AE8"/>
    <w:rsid w:val="00D50D38"/>
    <w:rsid w:val="00D7445A"/>
    <w:rsid w:val="00D84800"/>
    <w:rsid w:val="00D85289"/>
    <w:rsid w:val="00D85F25"/>
    <w:rsid w:val="00D8709D"/>
    <w:rsid w:val="00DA12BF"/>
    <w:rsid w:val="00DA7E57"/>
    <w:rsid w:val="00DB1FDD"/>
    <w:rsid w:val="00DC02F0"/>
    <w:rsid w:val="00DC49CD"/>
    <w:rsid w:val="00DD0B1B"/>
    <w:rsid w:val="00DD286A"/>
    <w:rsid w:val="00DF45C6"/>
    <w:rsid w:val="00DF6EA4"/>
    <w:rsid w:val="00E06074"/>
    <w:rsid w:val="00E06890"/>
    <w:rsid w:val="00E144FE"/>
    <w:rsid w:val="00E16339"/>
    <w:rsid w:val="00E20DFC"/>
    <w:rsid w:val="00E24C9C"/>
    <w:rsid w:val="00E552FF"/>
    <w:rsid w:val="00E6140C"/>
    <w:rsid w:val="00E64D47"/>
    <w:rsid w:val="00E67799"/>
    <w:rsid w:val="00E73D3D"/>
    <w:rsid w:val="00E77E6C"/>
    <w:rsid w:val="00E82D32"/>
    <w:rsid w:val="00E83D04"/>
    <w:rsid w:val="00E87B1A"/>
    <w:rsid w:val="00E93649"/>
    <w:rsid w:val="00E949C2"/>
    <w:rsid w:val="00EA5F7E"/>
    <w:rsid w:val="00ED0C8D"/>
    <w:rsid w:val="00ED16A8"/>
    <w:rsid w:val="00ED2865"/>
    <w:rsid w:val="00EE30A2"/>
    <w:rsid w:val="00EE6C13"/>
    <w:rsid w:val="00EF3D5C"/>
    <w:rsid w:val="00F00E82"/>
    <w:rsid w:val="00F01C01"/>
    <w:rsid w:val="00F04BAD"/>
    <w:rsid w:val="00F0643C"/>
    <w:rsid w:val="00F10243"/>
    <w:rsid w:val="00F21A6A"/>
    <w:rsid w:val="00F278E5"/>
    <w:rsid w:val="00F27ACC"/>
    <w:rsid w:val="00F3372A"/>
    <w:rsid w:val="00F34A00"/>
    <w:rsid w:val="00F35A58"/>
    <w:rsid w:val="00F407F6"/>
    <w:rsid w:val="00F44664"/>
    <w:rsid w:val="00F53853"/>
    <w:rsid w:val="00F5688C"/>
    <w:rsid w:val="00F81F72"/>
    <w:rsid w:val="00F82ECE"/>
    <w:rsid w:val="00F8759C"/>
    <w:rsid w:val="00FA3B51"/>
    <w:rsid w:val="00FA5929"/>
    <w:rsid w:val="00FB0224"/>
    <w:rsid w:val="00FC4171"/>
    <w:rsid w:val="00FD3AEB"/>
    <w:rsid w:val="00FD5FFD"/>
    <w:rsid w:val="00FD6883"/>
    <w:rsid w:val="00FF42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DE80B"/>
  <w15:chartTrackingRefBased/>
  <w15:docId w15:val="{8BB7D03D-07E0-487A-A076-96AE5FD1B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E30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E30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E30F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E30F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E30F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E30F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E30F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E30F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E30F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E30F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E30F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E30F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E30F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E30F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E30F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E30F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E30F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E30FA"/>
    <w:rPr>
      <w:rFonts w:eastAsiaTheme="majorEastAsia" w:cstheme="majorBidi"/>
      <w:color w:val="272727" w:themeColor="text1" w:themeTint="D8"/>
    </w:rPr>
  </w:style>
  <w:style w:type="paragraph" w:styleId="Titel">
    <w:name w:val="Title"/>
    <w:basedOn w:val="Standaard"/>
    <w:next w:val="Standaard"/>
    <w:link w:val="TitelChar"/>
    <w:uiPriority w:val="10"/>
    <w:qFormat/>
    <w:rsid w:val="007E30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E30F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E30F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E30F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E30F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E30FA"/>
    <w:rPr>
      <w:i/>
      <w:iCs/>
      <w:color w:val="404040" w:themeColor="text1" w:themeTint="BF"/>
    </w:rPr>
  </w:style>
  <w:style w:type="paragraph" w:styleId="Lijstalinea">
    <w:name w:val="List Paragraph"/>
    <w:basedOn w:val="Standaard"/>
    <w:uiPriority w:val="34"/>
    <w:qFormat/>
    <w:rsid w:val="007E30FA"/>
    <w:pPr>
      <w:ind w:left="720"/>
      <w:contextualSpacing/>
    </w:pPr>
  </w:style>
  <w:style w:type="character" w:styleId="Intensievebenadrukking">
    <w:name w:val="Intense Emphasis"/>
    <w:basedOn w:val="Standaardalinea-lettertype"/>
    <w:uiPriority w:val="21"/>
    <w:qFormat/>
    <w:rsid w:val="007E30FA"/>
    <w:rPr>
      <w:i/>
      <w:iCs/>
      <w:color w:val="0F4761" w:themeColor="accent1" w:themeShade="BF"/>
    </w:rPr>
  </w:style>
  <w:style w:type="paragraph" w:styleId="Duidelijkcitaat">
    <w:name w:val="Intense Quote"/>
    <w:basedOn w:val="Standaard"/>
    <w:next w:val="Standaard"/>
    <w:link w:val="DuidelijkcitaatChar"/>
    <w:uiPriority w:val="30"/>
    <w:qFormat/>
    <w:rsid w:val="007E30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E30FA"/>
    <w:rPr>
      <w:i/>
      <w:iCs/>
      <w:color w:val="0F4761" w:themeColor="accent1" w:themeShade="BF"/>
    </w:rPr>
  </w:style>
  <w:style w:type="character" w:styleId="Intensieveverwijzing">
    <w:name w:val="Intense Reference"/>
    <w:basedOn w:val="Standaardalinea-lettertype"/>
    <w:uiPriority w:val="32"/>
    <w:qFormat/>
    <w:rsid w:val="007E30FA"/>
    <w:rPr>
      <w:b/>
      <w:bCs/>
      <w:smallCaps/>
      <w:color w:val="0F4761" w:themeColor="accent1" w:themeShade="BF"/>
      <w:spacing w:val="5"/>
    </w:rPr>
  </w:style>
  <w:style w:type="paragraph" w:styleId="Koptekst">
    <w:name w:val="header"/>
    <w:basedOn w:val="Standaard"/>
    <w:link w:val="KoptekstChar"/>
    <w:uiPriority w:val="99"/>
    <w:unhideWhenUsed/>
    <w:rsid w:val="00F04BA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04BAD"/>
  </w:style>
  <w:style w:type="paragraph" w:styleId="Voettekst">
    <w:name w:val="footer"/>
    <w:basedOn w:val="Standaard"/>
    <w:link w:val="VoettekstChar"/>
    <w:uiPriority w:val="99"/>
    <w:unhideWhenUsed/>
    <w:rsid w:val="00F04BA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04B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2836</Words>
  <Characters>15599</Characters>
  <Application>Microsoft Office Word</Application>
  <DocSecurity>0</DocSecurity>
  <Lines>129</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Venneman</dc:creator>
  <cp:keywords/>
  <dc:description/>
  <cp:lastModifiedBy>Alien van Zijtveld</cp:lastModifiedBy>
  <cp:revision>2</cp:revision>
  <dcterms:created xsi:type="dcterms:W3CDTF">2026-03-06T07:33:00Z</dcterms:created>
  <dcterms:modified xsi:type="dcterms:W3CDTF">2026-03-06T07:33:00Z</dcterms:modified>
</cp:coreProperties>
</file>